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EA" w:rsidRDefault="004E5100" w:rsidP="00DD0D88">
      <w:pPr>
        <w:ind w:left="4320" w:firstLine="720"/>
      </w:pPr>
      <w:r>
        <w:t xml:space="preserve">              </w:t>
      </w:r>
      <w:r w:rsidR="00DD0D88">
        <w:rPr>
          <w:noProof/>
          <w:lang w:eastAsia="en-GB"/>
        </w:rPr>
        <w:drawing>
          <wp:inline distT="0" distB="0" distL="0" distR="0">
            <wp:extent cx="1978287" cy="63077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_Logo_CMYK_3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8002" cy="662568"/>
                    </a:xfrm>
                    <a:prstGeom prst="rect">
                      <a:avLst/>
                    </a:prstGeom>
                  </pic:spPr>
                </pic:pic>
              </a:graphicData>
            </a:graphic>
          </wp:inline>
        </w:drawing>
      </w:r>
    </w:p>
    <w:p w:rsidR="00DD0D88" w:rsidRDefault="00DD0D88" w:rsidP="00DD0D88">
      <w:pPr>
        <w:ind w:left="4320" w:firstLine="720"/>
      </w:pPr>
    </w:p>
    <w:tbl>
      <w:tblPr>
        <w:tblStyle w:val="TableGrid"/>
        <w:tblW w:w="9351" w:type="dxa"/>
        <w:tblLook w:val="04A0" w:firstRow="1" w:lastRow="0" w:firstColumn="1" w:lastColumn="0" w:noHBand="0" w:noVBand="1"/>
      </w:tblPr>
      <w:tblGrid>
        <w:gridCol w:w="4478"/>
        <w:gridCol w:w="4873"/>
      </w:tblGrid>
      <w:tr w:rsidR="00DD0D88" w:rsidTr="0063140D">
        <w:trPr>
          <w:trHeight w:val="571"/>
        </w:trPr>
        <w:tc>
          <w:tcPr>
            <w:tcW w:w="9351" w:type="dxa"/>
            <w:gridSpan w:val="2"/>
          </w:tcPr>
          <w:p w:rsidR="00DD0D88" w:rsidRPr="004E5100" w:rsidRDefault="009839FD" w:rsidP="00DD0D88">
            <w:pPr>
              <w:jc w:val="center"/>
              <w:rPr>
                <w:sz w:val="32"/>
                <w:szCs w:val="32"/>
              </w:rPr>
            </w:pPr>
            <w:r>
              <w:rPr>
                <w:sz w:val="32"/>
                <w:szCs w:val="32"/>
              </w:rPr>
              <w:t>Code of Conduct Policy</w:t>
            </w:r>
          </w:p>
        </w:tc>
      </w:tr>
      <w:tr w:rsidR="00DD0D88" w:rsidTr="0063140D">
        <w:trPr>
          <w:trHeight w:val="539"/>
        </w:trPr>
        <w:tc>
          <w:tcPr>
            <w:tcW w:w="4478" w:type="dxa"/>
          </w:tcPr>
          <w:p w:rsidR="00DD0D88" w:rsidRPr="004E5100" w:rsidRDefault="00DD0D88" w:rsidP="009839FD">
            <w:pPr>
              <w:jc w:val="both"/>
              <w:rPr>
                <w:rFonts w:ascii="Arial" w:hAnsi="Arial" w:cs="Arial"/>
                <w:b/>
                <w:sz w:val="24"/>
                <w:szCs w:val="24"/>
              </w:rPr>
            </w:pPr>
            <w:r w:rsidRPr="004E5100">
              <w:rPr>
                <w:rFonts w:ascii="Arial" w:hAnsi="Arial" w:cs="Arial"/>
                <w:b/>
                <w:sz w:val="24"/>
                <w:szCs w:val="24"/>
              </w:rPr>
              <w:t>Latest Review:</w:t>
            </w:r>
            <w:r w:rsidR="00367075">
              <w:rPr>
                <w:rFonts w:ascii="Arial" w:hAnsi="Arial" w:cs="Arial"/>
                <w:b/>
                <w:sz w:val="24"/>
                <w:szCs w:val="24"/>
              </w:rPr>
              <w:t xml:space="preserve"> </w:t>
            </w:r>
            <w:r w:rsidR="00C40D4C">
              <w:rPr>
                <w:rFonts w:ascii="Arial" w:hAnsi="Arial" w:cs="Arial"/>
                <w:b/>
                <w:sz w:val="24"/>
                <w:szCs w:val="24"/>
              </w:rPr>
              <w:t>May 2023</w:t>
            </w:r>
          </w:p>
        </w:tc>
        <w:tc>
          <w:tcPr>
            <w:tcW w:w="4873" w:type="dxa"/>
          </w:tcPr>
          <w:p w:rsidR="00DD0D88" w:rsidRPr="004E5100" w:rsidRDefault="00DD0D88" w:rsidP="00DD0D88">
            <w:pPr>
              <w:jc w:val="both"/>
              <w:rPr>
                <w:rFonts w:ascii="Arial" w:hAnsi="Arial" w:cs="Arial"/>
                <w:b/>
                <w:sz w:val="24"/>
                <w:szCs w:val="24"/>
              </w:rPr>
            </w:pPr>
            <w:r w:rsidRPr="004E5100">
              <w:rPr>
                <w:rFonts w:ascii="Arial" w:hAnsi="Arial" w:cs="Arial"/>
                <w:b/>
                <w:sz w:val="24"/>
                <w:szCs w:val="24"/>
              </w:rPr>
              <w:t>Next Review:</w:t>
            </w:r>
            <w:r w:rsidR="00C40D4C">
              <w:rPr>
                <w:rFonts w:ascii="Arial" w:hAnsi="Arial" w:cs="Arial"/>
                <w:b/>
                <w:sz w:val="24"/>
                <w:szCs w:val="24"/>
              </w:rPr>
              <w:t xml:space="preserve"> May 2024</w:t>
            </w:r>
          </w:p>
        </w:tc>
      </w:tr>
      <w:tr w:rsidR="00DD0D88" w:rsidTr="0063140D">
        <w:trPr>
          <w:trHeight w:val="571"/>
        </w:trPr>
        <w:tc>
          <w:tcPr>
            <w:tcW w:w="9351" w:type="dxa"/>
            <w:gridSpan w:val="2"/>
          </w:tcPr>
          <w:p w:rsidR="00DD0D88" w:rsidRDefault="00DD0D88" w:rsidP="007E272E">
            <w:pPr>
              <w:pStyle w:val="Default"/>
              <w:spacing w:after="48"/>
            </w:pPr>
            <w:r w:rsidRPr="004E5100">
              <w:rPr>
                <w:b/>
              </w:rPr>
              <w:t>Compliance</w:t>
            </w:r>
            <w:r w:rsidRPr="00DD0D88">
              <w:t>:</w:t>
            </w:r>
            <w:r w:rsidR="00085B0D">
              <w:t xml:space="preserve"> </w:t>
            </w:r>
          </w:p>
          <w:p w:rsidR="009839FD" w:rsidRPr="009839FD" w:rsidRDefault="009839FD" w:rsidP="009839FD">
            <w:pPr>
              <w:pStyle w:val="ListParagraph"/>
              <w:numPr>
                <w:ilvl w:val="0"/>
                <w:numId w:val="25"/>
              </w:numPr>
              <w:spacing w:after="0" w:line="240" w:lineRule="auto"/>
              <w:rPr>
                <w:rFonts w:ascii="Arial" w:hAnsi="Arial" w:cs="Arial"/>
              </w:rPr>
            </w:pPr>
            <w:r w:rsidRPr="009839FD">
              <w:rPr>
                <w:rFonts w:ascii="Arial" w:hAnsi="Arial" w:cs="Arial"/>
              </w:rPr>
              <w:t>Bribery Act 2010</w:t>
            </w:r>
          </w:p>
          <w:p w:rsidR="009839FD" w:rsidRPr="009839FD" w:rsidRDefault="009839FD" w:rsidP="009839FD">
            <w:pPr>
              <w:pStyle w:val="ListParagraph"/>
              <w:numPr>
                <w:ilvl w:val="0"/>
                <w:numId w:val="25"/>
              </w:numPr>
              <w:spacing w:after="0" w:line="240" w:lineRule="auto"/>
              <w:rPr>
                <w:rFonts w:ascii="Arial" w:hAnsi="Arial" w:cs="Arial"/>
              </w:rPr>
            </w:pPr>
            <w:r w:rsidRPr="009839FD">
              <w:rPr>
                <w:rFonts w:ascii="Arial" w:hAnsi="Arial" w:cs="Arial"/>
              </w:rPr>
              <w:t>Care Act 2014</w:t>
            </w:r>
          </w:p>
          <w:p w:rsidR="009839FD" w:rsidRPr="009839FD" w:rsidRDefault="009839FD" w:rsidP="009839FD">
            <w:pPr>
              <w:pStyle w:val="ListParagraph"/>
              <w:numPr>
                <w:ilvl w:val="0"/>
                <w:numId w:val="25"/>
              </w:numPr>
              <w:spacing w:after="0" w:line="240" w:lineRule="auto"/>
              <w:rPr>
                <w:rFonts w:ascii="Arial" w:hAnsi="Arial" w:cs="Arial"/>
              </w:rPr>
            </w:pPr>
            <w:r w:rsidRPr="009839FD">
              <w:rPr>
                <w:rFonts w:ascii="Arial" w:hAnsi="Arial" w:cs="Arial"/>
              </w:rPr>
              <w:t>Data Protection Act 2018</w:t>
            </w:r>
          </w:p>
          <w:p w:rsidR="009839FD" w:rsidRPr="009839FD" w:rsidRDefault="009839FD" w:rsidP="009839FD">
            <w:pPr>
              <w:pStyle w:val="ListParagraph"/>
              <w:numPr>
                <w:ilvl w:val="0"/>
                <w:numId w:val="25"/>
              </w:numPr>
              <w:spacing w:after="0" w:line="240" w:lineRule="auto"/>
              <w:rPr>
                <w:rFonts w:ascii="Arial" w:hAnsi="Arial" w:cs="Arial"/>
              </w:rPr>
            </w:pPr>
            <w:r w:rsidRPr="009839FD">
              <w:rPr>
                <w:rFonts w:ascii="Arial" w:hAnsi="Arial" w:cs="Arial"/>
              </w:rPr>
              <w:t>Health and Safety at Work 1974</w:t>
            </w:r>
          </w:p>
          <w:p w:rsidR="009F70EA" w:rsidRPr="00DD0D88" w:rsidRDefault="009F70EA" w:rsidP="00E01B3E"/>
        </w:tc>
      </w:tr>
      <w:tr w:rsidR="00DD0D88" w:rsidTr="0063140D">
        <w:trPr>
          <w:trHeight w:val="539"/>
        </w:trPr>
        <w:tc>
          <w:tcPr>
            <w:tcW w:w="9351" w:type="dxa"/>
            <w:gridSpan w:val="2"/>
          </w:tcPr>
          <w:p w:rsidR="003C4457" w:rsidRPr="00432553" w:rsidRDefault="00DD0D88" w:rsidP="00FF0307">
            <w:pPr>
              <w:pStyle w:val="Default"/>
              <w:spacing w:after="48"/>
              <w:rPr>
                <w:rFonts w:asciiTheme="minorHAnsi" w:hAnsiTheme="minorHAnsi"/>
                <w:color w:val="auto"/>
              </w:rPr>
            </w:pPr>
            <w:r w:rsidRPr="004E5100">
              <w:rPr>
                <w:b/>
              </w:rPr>
              <w:t>Associated Policies:</w:t>
            </w:r>
            <w:r w:rsidR="003C4457">
              <w:rPr>
                <w:b/>
              </w:rPr>
              <w:t xml:space="preserve"> </w:t>
            </w:r>
          </w:p>
          <w:p w:rsidR="009839FD" w:rsidRPr="009839FD" w:rsidRDefault="009839FD" w:rsidP="009839FD">
            <w:pPr>
              <w:pStyle w:val="ListParagraph"/>
              <w:numPr>
                <w:ilvl w:val="0"/>
                <w:numId w:val="26"/>
              </w:numPr>
              <w:spacing w:after="0" w:line="240" w:lineRule="auto"/>
              <w:rPr>
                <w:rFonts w:ascii="Arial" w:hAnsi="Arial" w:cs="Arial"/>
              </w:rPr>
            </w:pPr>
            <w:r w:rsidRPr="009839FD">
              <w:rPr>
                <w:rFonts w:ascii="Arial" w:hAnsi="Arial" w:cs="Arial"/>
              </w:rPr>
              <w:t>Confidentiality</w:t>
            </w:r>
          </w:p>
          <w:p w:rsidR="009839FD" w:rsidRPr="009839FD" w:rsidRDefault="009839FD" w:rsidP="009839FD">
            <w:pPr>
              <w:pStyle w:val="ListParagraph"/>
              <w:numPr>
                <w:ilvl w:val="0"/>
                <w:numId w:val="26"/>
              </w:numPr>
              <w:spacing w:after="0" w:line="240" w:lineRule="auto"/>
              <w:rPr>
                <w:rFonts w:ascii="Arial" w:hAnsi="Arial" w:cs="Arial"/>
              </w:rPr>
            </w:pPr>
            <w:r w:rsidRPr="009839FD">
              <w:rPr>
                <w:rFonts w:ascii="Arial" w:hAnsi="Arial" w:cs="Arial"/>
              </w:rPr>
              <w:t>GDPR Data Protection</w:t>
            </w:r>
          </w:p>
          <w:p w:rsidR="009839FD" w:rsidRPr="009839FD" w:rsidRDefault="009839FD" w:rsidP="009839FD">
            <w:pPr>
              <w:pStyle w:val="ListParagraph"/>
              <w:numPr>
                <w:ilvl w:val="0"/>
                <w:numId w:val="26"/>
              </w:numPr>
              <w:spacing w:after="0" w:line="240" w:lineRule="auto"/>
              <w:rPr>
                <w:rFonts w:ascii="Arial" w:hAnsi="Arial" w:cs="Arial"/>
              </w:rPr>
            </w:pPr>
            <w:r w:rsidRPr="009839FD">
              <w:rPr>
                <w:rFonts w:ascii="Arial" w:hAnsi="Arial" w:cs="Arial"/>
              </w:rPr>
              <w:t>Gifts and Hospitality</w:t>
            </w:r>
          </w:p>
          <w:p w:rsidR="009839FD" w:rsidRPr="009839FD" w:rsidRDefault="009839FD" w:rsidP="009839FD">
            <w:pPr>
              <w:pStyle w:val="ListParagraph"/>
              <w:numPr>
                <w:ilvl w:val="0"/>
                <w:numId w:val="26"/>
              </w:numPr>
              <w:spacing w:after="0" w:line="240" w:lineRule="auto"/>
              <w:rPr>
                <w:rFonts w:ascii="Arial" w:hAnsi="Arial" w:cs="Arial"/>
              </w:rPr>
            </w:pPr>
            <w:r w:rsidRPr="009839FD">
              <w:rPr>
                <w:rFonts w:ascii="Arial" w:hAnsi="Arial" w:cs="Arial"/>
              </w:rPr>
              <w:t xml:space="preserve">Health and Safety </w:t>
            </w:r>
          </w:p>
          <w:p w:rsidR="009839FD" w:rsidRPr="009839FD" w:rsidRDefault="009839FD" w:rsidP="009839FD">
            <w:pPr>
              <w:pStyle w:val="ListParagraph"/>
              <w:numPr>
                <w:ilvl w:val="0"/>
                <w:numId w:val="26"/>
              </w:numPr>
              <w:spacing w:after="0" w:line="240" w:lineRule="auto"/>
              <w:rPr>
                <w:rFonts w:ascii="Arial" w:hAnsi="Arial" w:cs="Arial"/>
              </w:rPr>
            </w:pPr>
            <w:r w:rsidRPr="009839FD">
              <w:rPr>
                <w:rFonts w:ascii="Arial" w:hAnsi="Arial" w:cs="Arial"/>
              </w:rPr>
              <w:t>Maintaining Professional Boundaries</w:t>
            </w:r>
          </w:p>
          <w:p w:rsidR="00F80356" w:rsidRPr="00F80356" w:rsidRDefault="00F80356" w:rsidP="009839FD"/>
        </w:tc>
      </w:tr>
      <w:tr w:rsidR="00DD0D88" w:rsidTr="0063140D">
        <w:trPr>
          <w:trHeight w:val="571"/>
        </w:trPr>
        <w:tc>
          <w:tcPr>
            <w:tcW w:w="9351" w:type="dxa"/>
            <w:gridSpan w:val="2"/>
          </w:tcPr>
          <w:p w:rsidR="009839FD" w:rsidRPr="009839FD" w:rsidRDefault="009839FD" w:rsidP="009839FD">
            <w:pPr>
              <w:rPr>
                <w:rFonts w:ascii="Arial" w:hAnsi="Arial" w:cs="Arial"/>
                <w:b/>
              </w:rPr>
            </w:pPr>
            <w:r w:rsidRPr="009839FD">
              <w:rPr>
                <w:rFonts w:ascii="Arial" w:hAnsi="Arial" w:cs="Arial"/>
                <w:b/>
              </w:rPr>
              <w:t>1.      INTRODUCTION</w:t>
            </w:r>
          </w:p>
          <w:p w:rsidR="009839FD" w:rsidRDefault="009839FD" w:rsidP="009839FD">
            <w:pPr>
              <w:rPr>
                <w:rFonts w:ascii="Arial" w:hAnsi="Arial" w:cs="Arial"/>
              </w:rPr>
            </w:pPr>
          </w:p>
          <w:p w:rsidR="00667D62" w:rsidRPr="00667D62" w:rsidRDefault="00667D62" w:rsidP="00667D62">
            <w:pPr>
              <w:rPr>
                <w:rFonts w:ascii="Arial" w:hAnsi="Arial" w:cs="Arial"/>
              </w:rPr>
            </w:pPr>
            <w:r w:rsidRPr="00667D62">
              <w:rPr>
                <w:rFonts w:ascii="Arial" w:hAnsi="Arial" w:cs="Arial"/>
              </w:rPr>
              <w:t>Assist Trust is proud of its reputation gained over many years developing the strengths of people with learning disabilities in Norfolk.  Employees actions must not expose Assist to reputational risk.  Assist Trust expects the highest level of integrity in actions and relationships, which may affect the organisation and its clients.  Your actions should be impartial, supportive and honest as you conduct official business and be such as to withstand scrutiny without causing embarrassment to the organisation and its stakeholders. A breach of the Code of Conduct may result in disciplinary action, including dismissal.</w:t>
            </w:r>
          </w:p>
          <w:p w:rsidR="009839FD" w:rsidRPr="00C608B5" w:rsidRDefault="009839FD" w:rsidP="009839FD">
            <w:pPr>
              <w:rPr>
                <w:rFonts w:ascii="Arial" w:hAnsi="Arial" w:cs="Arial"/>
              </w:rPr>
            </w:pPr>
          </w:p>
          <w:p w:rsidR="009839FD" w:rsidRPr="00C608B5" w:rsidRDefault="009839FD" w:rsidP="009839FD">
            <w:pPr>
              <w:rPr>
                <w:rFonts w:ascii="Arial" w:hAnsi="Arial" w:cs="Arial"/>
              </w:rPr>
            </w:pPr>
            <w:r w:rsidRPr="00C608B5">
              <w:rPr>
                <w:rFonts w:ascii="Arial" w:hAnsi="Arial" w:cs="Arial"/>
              </w:rPr>
              <w:t xml:space="preserve">You should always remember your responsibility to the clients you serve and ensure courteous and efficient service delivery to all individuals and groups during the course of your work.  </w:t>
            </w:r>
          </w:p>
          <w:p w:rsidR="009839FD" w:rsidRPr="00C608B5" w:rsidRDefault="009839FD" w:rsidP="009839FD">
            <w:pPr>
              <w:rPr>
                <w:rFonts w:ascii="Arial" w:hAnsi="Arial" w:cs="Arial"/>
              </w:rPr>
            </w:pPr>
          </w:p>
          <w:p w:rsidR="009839FD" w:rsidRPr="00C608B5" w:rsidRDefault="009839FD" w:rsidP="009839FD">
            <w:pPr>
              <w:rPr>
                <w:rFonts w:ascii="Arial" w:hAnsi="Arial" w:cs="Arial"/>
              </w:rPr>
            </w:pPr>
            <w:r w:rsidRPr="00C608B5">
              <w:rPr>
                <w:rFonts w:ascii="Arial" w:hAnsi="Arial" w:cs="Arial"/>
              </w:rPr>
              <w:t xml:space="preserve">You should also ensure that your personal appearance and demeanour is consistent with the work that you do and will not reflect detrimentally on </w:t>
            </w:r>
            <w:r>
              <w:rPr>
                <w:rFonts w:ascii="Arial" w:hAnsi="Arial" w:cs="Arial"/>
              </w:rPr>
              <w:t>Assist Trust</w:t>
            </w:r>
            <w:r w:rsidRPr="00C608B5">
              <w:rPr>
                <w:rFonts w:ascii="Arial" w:hAnsi="Arial" w:cs="Arial"/>
              </w:rPr>
              <w:t xml:space="preserve">. Your conduct and demeanour should be professional and appropriate for the circumstances and employees should not give out any personal details such as address or telephone numbers to clients.  </w:t>
            </w:r>
          </w:p>
          <w:p w:rsidR="009839FD" w:rsidRPr="00C608B5" w:rsidRDefault="009839FD" w:rsidP="009839FD">
            <w:pPr>
              <w:rPr>
                <w:rFonts w:ascii="Arial" w:hAnsi="Arial" w:cs="Arial"/>
              </w:rPr>
            </w:pPr>
          </w:p>
          <w:p w:rsidR="009839FD" w:rsidRPr="00C608B5" w:rsidRDefault="009839FD" w:rsidP="009839FD">
            <w:pPr>
              <w:rPr>
                <w:rFonts w:ascii="Arial" w:hAnsi="Arial" w:cs="Arial"/>
              </w:rPr>
            </w:pPr>
            <w:r w:rsidRPr="00C608B5">
              <w:rPr>
                <w:rFonts w:ascii="Arial" w:hAnsi="Arial" w:cs="Arial"/>
              </w:rPr>
              <w:lastRenderedPageBreak/>
              <w:t xml:space="preserve">Employees must not bring alcohol or illegal drugs onto </w:t>
            </w:r>
            <w:r>
              <w:rPr>
                <w:rFonts w:ascii="Arial" w:hAnsi="Arial" w:cs="Arial"/>
              </w:rPr>
              <w:t>Assist Trust</w:t>
            </w:r>
            <w:r w:rsidRPr="00C608B5">
              <w:rPr>
                <w:rFonts w:ascii="Arial" w:hAnsi="Arial" w:cs="Arial"/>
              </w:rPr>
              <w:t xml:space="preserve"> premises, or be under the influence of such substances whilst working.</w:t>
            </w:r>
          </w:p>
          <w:p w:rsidR="009839FD" w:rsidRPr="00C608B5" w:rsidRDefault="009839FD" w:rsidP="009839FD">
            <w:pPr>
              <w:rPr>
                <w:rFonts w:ascii="Arial" w:hAnsi="Arial" w:cs="Arial"/>
              </w:rPr>
            </w:pPr>
          </w:p>
          <w:p w:rsidR="009839FD" w:rsidRPr="00C608B5" w:rsidRDefault="009839FD" w:rsidP="009839FD">
            <w:pPr>
              <w:rPr>
                <w:rFonts w:ascii="Arial" w:hAnsi="Arial" w:cs="Arial"/>
                <w:b/>
              </w:rPr>
            </w:pPr>
            <w:r>
              <w:rPr>
                <w:rFonts w:ascii="Arial" w:hAnsi="Arial" w:cs="Arial"/>
                <w:b/>
              </w:rPr>
              <w:t>2.</w:t>
            </w:r>
            <w:r>
              <w:rPr>
                <w:rFonts w:ascii="Arial" w:hAnsi="Arial" w:cs="Arial"/>
                <w:b/>
              </w:rPr>
              <w:tab/>
            </w:r>
            <w:r w:rsidRPr="00707618">
              <w:rPr>
                <w:rFonts w:ascii="Arial" w:hAnsi="Arial" w:cs="Arial"/>
                <w:b/>
                <w:caps/>
              </w:rPr>
              <w:t>Confidentiality</w:t>
            </w:r>
          </w:p>
          <w:p w:rsidR="009839FD" w:rsidRPr="00C608B5" w:rsidRDefault="009839FD" w:rsidP="009839FD">
            <w:pPr>
              <w:rPr>
                <w:rFonts w:ascii="Arial" w:hAnsi="Arial" w:cs="Arial"/>
                <w:b/>
              </w:rPr>
            </w:pPr>
          </w:p>
          <w:p w:rsidR="009839FD" w:rsidRPr="00C608B5" w:rsidRDefault="009839FD" w:rsidP="009839FD">
            <w:pPr>
              <w:rPr>
                <w:rFonts w:ascii="Arial" w:hAnsi="Arial" w:cs="Arial"/>
              </w:rPr>
            </w:pPr>
            <w:r w:rsidRPr="00C608B5">
              <w:rPr>
                <w:rFonts w:ascii="Arial" w:hAnsi="Arial" w:cs="Arial"/>
              </w:rPr>
              <w:t xml:space="preserve">You should ensure that the interest of clients, colleagues, volunteers and the public remains paramount, and that confidentiality is observed at all times and matters learned as a result of your work with </w:t>
            </w:r>
            <w:r>
              <w:rPr>
                <w:rFonts w:ascii="Arial" w:hAnsi="Arial" w:cs="Arial"/>
              </w:rPr>
              <w:t>Assist Trust</w:t>
            </w:r>
            <w:r w:rsidRPr="00C608B5">
              <w:rPr>
                <w:rFonts w:ascii="Arial" w:hAnsi="Arial" w:cs="Arial"/>
              </w:rPr>
              <w:t xml:space="preserve"> remains so outside of working hours. Confidentiality is essential to protect the interests of clients.</w:t>
            </w:r>
          </w:p>
          <w:p w:rsidR="009839FD" w:rsidRPr="00C608B5" w:rsidRDefault="009839FD" w:rsidP="009839FD">
            <w:pPr>
              <w:rPr>
                <w:rFonts w:ascii="Arial" w:hAnsi="Arial" w:cs="Arial"/>
              </w:rPr>
            </w:pPr>
          </w:p>
          <w:p w:rsidR="009839FD" w:rsidRPr="00C608B5" w:rsidRDefault="009839FD" w:rsidP="009839FD">
            <w:pPr>
              <w:rPr>
                <w:rFonts w:ascii="Arial" w:hAnsi="Arial" w:cs="Arial"/>
              </w:rPr>
            </w:pPr>
            <w:r>
              <w:rPr>
                <w:rFonts w:ascii="Arial" w:hAnsi="Arial" w:cs="Arial"/>
              </w:rPr>
              <w:t>Assist Trust</w:t>
            </w:r>
            <w:r w:rsidRPr="00C608B5">
              <w:rPr>
                <w:rFonts w:ascii="Arial" w:hAnsi="Arial" w:cs="Arial"/>
              </w:rPr>
              <w:t xml:space="preserve"> is committed to ensuring the correct handling, use, storage, retention and disposal of confidential information as laid down in the Data Protection Act.  It is essential that all documentation, information and computer systems used within </w:t>
            </w:r>
            <w:r>
              <w:rPr>
                <w:rFonts w:ascii="Arial" w:hAnsi="Arial" w:cs="Arial"/>
              </w:rPr>
              <w:t>Assist Trust</w:t>
            </w:r>
            <w:r w:rsidRPr="00C608B5">
              <w:rPr>
                <w:rFonts w:ascii="Arial" w:hAnsi="Arial" w:cs="Arial"/>
              </w:rPr>
              <w:t xml:space="preserve"> premises, are protected to an adequate level from events that may jeopardise confidentiality.  These events will include accidents as well as behaviour deliberately designed to breach confidentiality.  Laptops or files taken out of the office should be kept under lock and key at all times.  Security is the responsibility of all staff and any infringement may lead to disciplinary action.  Employees should be shredding any waste of a confidential nature that is no longer required.</w:t>
            </w:r>
          </w:p>
          <w:p w:rsidR="009839FD" w:rsidRPr="00C608B5" w:rsidRDefault="009839FD" w:rsidP="009839FD">
            <w:pPr>
              <w:rPr>
                <w:rFonts w:ascii="Arial" w:hAnsi="Arial" w:cs="Arial"/>
              </w:rPr>
            </w:pPr>
          </w:p>
          <w:p w:rsidR="009839FD" w:rsidRPr="00707618" w:rsidRDefault="009839FD" w:rsidP="009839FD">
            <w:pPr>
              <w:rPr>
                <w:rFonts w:ascii="Arial" w:hAnsi="Arial" w:cs="Arial"/>
                <w:b/>
                <w:caps/>
              </w:rPr>
            </w:pPr>
            <w:r>
              <w:rPr>
                <w:rFonts w:ascii="Arial" w:hAnsi="Arial" w:cs="Arial"/>
                <w:b/>
              </w:rPr>
              <w:t>3.</w:t>
            </w:r>
            <w:r>
              <w:rPr>
                <w:rFonts w:ascii="Arial" w:hAnsi="Arial" w:cs="Arial"/>
                <w:b/>
              </w:rPr>
              <w:tab/>
            </w:r>
            <w:r w:rsidRPr="00707618">
              <w:rPr>
                <w:rFonts w:ascii="Arial" w:hAnsi="Arial" w:cs="Arial"/>
                <w:b/>
                <w:caps/>
              </w:rPr>
              <w:t>Risk Assessment</w:t>
            </w:r>
          </w:p>
          <w:p w:rsidR="009839FD" w:rsidRPr="00C608B5" w:rsidRDefault="009839FD" w:rsidP="009839FD">
            <w:pPr>
              <w:rPr>
                <w:rFonts w:ascii="Arial" w:hAnsi="Arial" w:cs="Arial"/>
                <w:b/>
              </w:rPr>
            </w:pPr>
          </w:p>
          <w:p w:rsidR="009839FD" w:rsidRPr="00C608B5" w:rsidRDefault="009839FD" w:rsidP="009839FD">
            <w:pPr>
              <w:rPr>
                <w:rFonts w:ascii="Arial" w:hAnsi="Arial" w:cs="Arial"/>
                <w:b/>
              </w:rPr>
            </w:pPr>
            <w:r w:rsidRPr="00C608B5">
              <w:rPr>
                <w:rFonts w:ascii="Arial" w:hAnsi="Arial" w:cs="Arial"/>
              </w:rPr>
              <w:t xml:space="preserve">You should ensure that all potential risks are identified and measures and procedures that have been put in place to protect both your clients and yourself are followed. Protocols and procedures that are in place with other organisations and agencies should be followed at all times to protect the safety of the client.  If you have any additional concerns these should be reported to your line manager. </w:t>
            </w:r>
          </w:p>
          <w:p w:rsidR="009839FD" w:rsidRPr="00C608B5" w:rsidRDefault="009839FD" w:rsidP="009839FD">
            <w:pPr>
              <w:rPr>
                <w:rFonts w:ascii="Arial" w:hAnsi="Arial" w:cs="Arial"/>
              </w:rPr>
            </w:pPr>
          </w:p>
          <w:p w:rsidR="009839FD" w:rsidRPr="00C608B5" w:rsidRDefault="009839FD" w:rsidP="009839FD">
            <w:pPr>
              <w:rPr>
                <w:rFonts w:ascii="Arial" w:hAnsi="Arial" w:cs="Arial"/>
                <w:b/>
              </w:rPr>
            </w:pPr>
            <w:r>
              <w:rPr>
                <w:rFonts w:ascii="Arial" w:hAnsi="Arial" w:cs="Arial"/>
                <w:b/>
              </w:rPr>
              <w:t>4.</w:t>
            </w:r>
            <w:r>
              <w:rPr>
                <w:rFonts w:ascii="Arial" w:hAnsi="Arial" w:cs="Arial"/>
                <w:b/>
              </w:rPr>
              <w:tab/>
            </w:r>
            <w:r w:rsidRPr="00707618">
              <w:rPr>
                <w:rFonts w:ascii="Arial" w:hAnsi="Arial" w:cs="Arial"/>
                <w:b/>
                <w:caps/>
              </w:rPr>
              <w:t>External Working</w:t>
            </w:r>
          </w:p>
          <w:p w:rsidR="009839FD" w:rsidRPr="00C608B5" w:rsidRDefault="009839FD" w:rsidP="009839FD">
            <w:pPr>
              <w:rPr>
                <w:rFonts w:ascii="Arial" w:hAnsi="Arial" w:cs="Arial"/>
                <w:b/>
              </w:rPr>
            </w:pPr>
          </w:p>
          <w:p w:rsidR="009839FD" w:rsidRPr="00C608B5" w:rsidRDefault="009839FD" w:rsidP="009839FD">
            <w:pPr>
              <w:rPr>
                <w:rFonts w:ascii="Arial" w:hAnsi="Arial" w:cs="Arial"/>
              </w:rPr>
            </w:pPr>
            <w:r w:rsidRPr="00C608B5">
              <w:rPr>
                <w:rFonts w:ascii="Arial" w:hAnsi="Arial" w:cs="Arial"/>
              </w:rPr>
              <w:t xml:space="preserve">When other work is undertaken outside of </w:t>
            </w:r>
            <w:r>
              <w:rPr>
                <w:rFonts w:ascii="Arial" w:hAnsi="Arial" w:cs="Arial"/>
              </w:rPr>
              <w:t>Assist Trust</w:t>
            </w:r>
            <w:r w:rsidRPr="00C608B5">
              <w:rPr>
                <w:rFonts w:ascii="Arial" w:hAnsi="Arial" w:cs="Arial"/>
              </w:rPr>
              <w:t xml:space="preserve"> (paid or unpaid) it is important to ensure that details of the nature of the work are passed onto the line manager and that any potential conflicts are interests are noted.  Members of staff undertaking external work should be aware that it is not acceptable to use any of </w:t>
            </w:r>
            <w:r>
              <w:rPr>
                <w:rFonts w:ascii="Arial" w:hAnsi="Arial" w:cs="Arial"/>
              </w:rPr>
              <w:t>Assist Trust</w:t>
            </w:r>
            <w:r w:rsidRPr="00C608B5">
              <w:rPr>
                <w:rFonts w:ascii="Arial" w:hAnsi="Arial" w:cs="Arial"/>
              </w:rPr>
              <w:t xml:space="preserve"> systems, paperwork or information gained while working for </w:t>
            </w:r>
            <w:r>
              <w:rPr>
                <w:rFonts w:ascii="Arial" w:hAnsi="Arial" w:cs="Arial"/>
              </w:rPr>
              <w:t>Assist Trust</w:t>
            </w:r>
            <w:r w:rsidRPr="00C608B5">
              <w:rPr>
                <w:rFonts w:ascii="Arial" w:hAnsi="Arial" w:cs="Arial"/>
              </w:rPr>
              <w:t xml:space="preserve"> in any other working environment.  When undertaking external work, no explicit or implied impression should be given that the work is being undertaken as part of the </w:t>
            </w:r>
            <w:r>
              <w:rPr>
                <w:rFonts w:ascii="Arial" w:hAnsi="Arial" w:cs="Arial"/>
              </w:rPr>
              <w:t>Assist Trust</w:t>
            </w:r>
            <w:r w:rsidRPr="00C608B5">
              <w:rPr>
                <w:rFonts w:ascii="Arial" w:hAnsi="Arial" w:cs="Arial"/>
              </w:rPr>
              <w:t xml:space="preserve"> organisation.</w:t>
            </w:r>
          </w:p>
          <w:p w:rsidR="009839FD" w:rsidRPr="00C608B5" w:rsidRDefault="009839FD" w:rsidP="009839FD">
            <w:pPr>
              <w:rPr>
                <w:rFonts w:ascii="Arial" w:hAnsi="Arial" w:cs="Arial"/>
              </w:rPr>
            </w:pPr>
          </w:p>
          <w:p w:rsidR="009839FD" w:rsidRPr="00707618" w:rsidRDefault="009839FD" w:rsidP="009839FD">
            <w:pPr>
              <w:rPr>
                <w:rFonts w:ascii="Arial" w:hAnsi="Arial" w:cs="Arial"/>
                <w:b/>
                <w:caps/>
              </w:rPr>
            </w:pPr>
            <w:r>
              <w:rPr>
                <w:rFonts w:ascii="Arial" w:hAnsi="Arial" w:cs="Arial"/>
                <w:b/>
              </w:rPr>
              <w:t>5.</w:t>
            </w:r>
            <w:r>
              <w:rPr>
                <w:rFonts w:ascii="Arial" w:hAnsi="Arial" w:cs="Arial"/>
                <w:b/>
              </w:rPr>
              <w:tab/>
            </w:r>
            <w:r w:rsidRPr="00707618">
              <w:rPr>
                <w:rFonts w:ascii="Arial" w:hAnsi="Arial" w:cs="Arial"/>
                <w:b/>
                <w:caps/>
              </w:rPr>
              <w:t>Declaration of Interests</w:t>
            </w:r>
          </w:p>
          <w:p w:rsidR="009839FD" w:rsidRPr="00C608B5" w:rsidRDefault="009839FD" w:rsidP="009839FD">
            <w:pPr>
              <w:rPr>
                <w:rFonts w:ascii="Arial" w:hAnsi="Arial" w:cs="Arial"/>
                <w:b/>
              </w:rPr>
            </w:pPr>
          </w:p>
          <w:p w:rsidR="009839FD" w:rsidRPr="00C608B5" w:rsidRDefault="009839FD" w:rsidP="009839FD">
            <w:pPr>
              <w:rPr>
                <w:rFonts w:ascii="Arial" w:hAnsi="Arial" w:cs="Arial"/>
              </w:rPr>
            </w:pPr>
            <w:r>
              <w:rPr>
                <w:rFonts w:ascii="Arial" w:hAnsi="Arial" w:cs="Arial"/>
              </w:rPr>
              <w:t>Assist Trust</w:t>
            </w:r>
            <w:r w:rsidRPr="00C608B5">
              <w:rPr>
                <w:rFonts w:ascii="Arial" w:hAnsi="Arial" w:cs="Arial"/>
              </w:rPr>
              <w:t xml:space="preserve"> needs to be aware of all cases where an employee, or his or her close relative or associate, has a controlling and/or significant financial interest in an activity, case or pursuit which may be in direct conflict with a</w:t>
            </w:r>
            <w:r>
              <w:rPr>
                <w:rFonts w:ascii="Arial" w:hAnsi="Arial" w:cs="Arial"/>
              </w:rPr>
              <w:t>n</w:t>
            </w:r>
            <w:r w:rsidRPr="00C608B5">
              <w:rPr>
                <w:rFonts w:ascii="Arial" w:hAnsi="Arial" w:cs="Arial"/>
              </w:rPr>
              <w:t xml:space="preserve"> </w:t>
            </w:r>
            <w:r>
              <w:rPr>
                <w:rFonts w:ascii="Arial" w:hAnsi="Arial" w:cs="Arial"/>
              </w:rPr>
              <w:t>Assist Trust</w:t>
            </w:r>
            <w:r w:rsidRPr="00C608B5">
              <w:rPr>
                <w:rFonts w:ascii="Arial" w:hAnsi="Arial" w:cs="Arial"/>
              </w:rPr>
              <w:t xml:space="preserve"> client.</w:t>
            </w:r>
          </w:p>
          <w:p w:rsidR="009839FD" w:rsidRPr="00C608B5" w:rsidRDefault="009839FD" w:rsidP="009839FD">
            <w:pPr>
              <w:rPr>
                <w:rFonts w:ascii="Arial" w:hAnsi="Arial" w:cs="Arial"/>
              </w:rPr>
            </w:pPr>
          </w:p>
          <w:p w:rsidR="009839FD" w:rsidRPr="00C608B5" w:rsidRDefault="009839FD" w:rsidP="009839FD">
            <w:pPr>
              <w:rPr>
                <w:rFonts w:ascii="Arial" w:hAnsi="Arial" w:cs="Arial"/>
              </w:rPr>
            </w:pPr>
            <w:r w:rsidRPr="00C608B5">
              <w:rPr>
                <w:rFonts w:ascii="Arial" w:hAnsi="Arial" w:cs="Arial"/>
              </w:rPr>
              <w:t>Any infringement of any of the above may constitute a breach of contract and any such incident may be handled according to the normal disciplinary procedures and could result in dismissal.</w:t>
            </w:r>
          </w:p>
          <w:p w:rsidR="009839FD" w:rsidRPr="00C608B5" w:rsidRDefault="009839FD" w:rsidP="009839FD">
            <w:pPr>
              <w:rPr>
                <w:rFonts w:ascii="Arial" w:hAnsi="Arial" w:cs="Arial"/>
              </w:rPr>
            </w:pPr>
          </w:p>
          <w:p w:rsidR="009839FD" w:rsidRPr="00707618" w:rsidRDefault="009839FD" w:rsidP="009839FD">
            <w:pPr>
              <w:rPr>
                <w:rFonts w:ascii="Arial" w:hAnsi="Arial" w:cs="Arial"/>
                <w:b/>
                <w:caps/>
              </w:rPr>
            </w:pPr>
            <w:r>
              <w:rPr>
                <w:rFonts w:ascii="Arial" w:hAnsi="Arial" w:cs="Arial"/>
                <w:b/>
              </w:rPr>
              <w:t>6.</w:t>
            </w:r>
            <w:r>
              <w:rPr>
                <w:rFonts w:ascii="Arial" w:hAnsi="Arial" w:cs="Arial"/>
                <w:b/>
              </w:rPr>
              <w:tab/>
            </w:r>
            <w:r w:rsidRPr="00707618">
              <w:rPr>
                <w:rFonts w:ascii="Arial" w:hAnsi="Arial" w:cs="Arial"/>
                <w:b/>
                <w:caps/>
              </w:rPr>
              <w:t>Gifts</w:t>
            </w:r>
          </w:p>
          <w:p w:rsidR="009839FD" w:rsidRPr="00C608B5" w:rsidRDefault="009839FD" w:rsidP="009839FD">
            <w:pPr>
              <w:rPr>
                <w:rFonts w:ascii="Arial" w:hAnsi="Arial" w:cs="Arial"/>
                <w:b/>
              </w:rPr>
            </w:pPr>
          </w:p>
          <w:p w:rsidR="009839FD" w:rsidRPr="00C608B5" w:rsidRDefault="009839FD" w:rsidP="009839FD">
            <w:pPr>
              <w:rPr>
                <w:rFonts w:ascii="Arial" w:hAnsi="Arial" w:cs="Arial"/>
              </w:rPr>
            </w:pPr>
            <w:r w:rsidRPr="00C608B5">
              <w:rPr>
                <w:rFonts w:ascii="Arial" w:hAnsi="Arial" w:cs="Arial"/>
              </w:rPr>
              <w:t xml:space="preserve">You must not accept, or be the beneficiary of, any substantial gifts born out of a working relationship developed whilst in the employment of </w:t>
            </w:r>
            <w:r>
              <w:rPr>
                <w:rFonts w:ascii="Arial" w:hAnsi="Arial" w:cs="Arial"/>
              </w:rPr>
              <w:t>Assist Trust</w:t>
            </w:r>
            <w:r w:rsidRPr="00C608B5">
              <w:rPr>
                <w:rFonts w:ascii="Arial" w:hAnsi="Arial" w:cs="Arial"/>
              </w:rPr>
              <w:t xml:space="preserve">.  If offered a minor gift, for whatever the intention, the matter must be reported to your line manager for approval prior to acceptance.  You must also inform your line manager of any offers of hospitality which </w:t>
            </w:r>
            <w:r w:rsidRPr="00C608B5">
              <w:rPr>
                <w:rFonts w:ascii="Arial" w:hAnsi="Arial" w:cs="Arial"/>
              </w:rPr>
              <w:lastRenderedPageBreak/>
              <w:t>could be seen as, or lead to a conflict of interest.  This is for the protection of staff as well as individuals and the organisation as a whole.</w:t>
            </w:r>
          </w:p>
          <w:p w:rsidR="009839FD" w:rsidRPr="00C608B5" w:rsidRDefault="009839FD" w:rsidP="009839FD">
            <w:pPr>
              <w:rPr>
                <w:rFonts w:ascii="Arial" w:hAnsi="Arial" w:cs="Arial"/>
              </w:rPr>
            </w:pPr>
          </w:p>
          <w:p w:rsidR="009839FD" w:rsidRDefault="009839FD" w:rsidP="009839FD">
            <w:pPr>
              <w:rPr>
                <w:rFonts w:ascii="Arial" w:hAnsi="Arial" w:cs="Arial"/>
              </w:rPr>
            </w:pPr>
          </w:p>
          <w:p w:rsidR="009839FD" w:rsidRDefault="009839FD" w:rsidP="009839FD">
            <w:pPr>
              <w:rPr>
                <w:rFonts w:ascii="Arial" w:hAnsi="Arial" w:cs="Arial"/>
              </w:rPr>
            </w:pPr>
          </w:p>
          <w:p w:rsidR="009839FD" w:rsidRDefault="009839FD" w:rsidP="009839FD">
            <w:pPr>
              <w:rPr>
                <w:rFonts w:ascii="Arial" w:hAnsi="Arial" w:cs="Arial"/>
              </w:rPr>
            </w:pPr>
            <w:r w:rsidRPr="00C608B5">
              <w:rPr>
                <w:rFonts w:ascii="Arial" w:hAnsi="Arial" w:cs="Arial"/>
              </w:rPr>
              <w:t>Example 1: Casual gifts</w:t>
            </w:r>
          </w:p>
          <w:p w:rsidR="009839FD" w:rsidRPr="00C608B5" w:rsidRDefault="009839FD" w:rsidP="009839FD">
            <w:pPr>
              <w:rPr>
                <w:rFonts w:ascii="Arial" w:hAnsi="Arial" w:cs="Arial"/>
              </w:rPr>
            </w:pPr>
          </w:p>
          <w:p w:rsidR="009839FD" w:rsidRPr="00C608B5" w:rsidRDefault="009839FD" w:rsidP="009839FD">
            <w:pPr>
              <w:rPr>
                <w:rFonts w:ascii="Arial" w:hAnsi="Arial" w:cs="Arial"/>
              </w:rPr>
            </w:pPr>
            <w:r w:rsidRPr="00C608B5">
              <w:rPr>
                <w:rFonts w:ascii="Arial" w:hAnsi="Arial" w:cs="Arial"/>
              </w:rPr>
              <w:t>Casual gifts offered by contractors or others e.g. at Christmas should be politely declined apart from articles of low intrinsic value such as diaries, calendars, mugs etc.  In cases of doubt staff should either consult their line manager or politely decline acceptance.</w:t>
            </w:r>
          </w:p>
          <w:p w:rsidR="009839FD" w:rsidRDefault="009839FD" w:rsidP="009839FD">
            <w:pPr>
              <w:rPr>
                <w:rFonts w:ascii="Arial" w:hAnsi="Arial" w:cs="Arial"/>
              </w:rPr>
            </w:pPr>
          </w:p>
          <w:p w:rsidR="009839FD" w:rsidRDefault="009839FD" w:rsidP="009839FD">
            <w:pPr>
              <w:rPr>
                <w:rFonts w:ascii="Arial" w:hAnsi="Arial" w:cs="Arial"/>
              </w:rPr>
            </w:pPr>
          </w:p>
          <w:p w:rsidR="009839FD" w:rsidRDefault="009839FD" w:rsidP="009839FD">
            <w:pPr>
              <w:rPr>
                <w:rFonts w:ascii="Arial" w:hAnsi="Arial" w:cs="Arial"/>
              </w:rPr>
            </w:pPr>
          </w:p>
          <w:p w:rsidR="009839FD" w:rsidRPr="00C608B5" w:rsidRDefault="009839FD" w:rsidP="009839FD">
            <w:pPr>
              <w:rPr>
                <w:rFonts w:ascii="Arial" w:hAnsi="Arial" w:cs="Arial"/>
              </w:rPr>
            </w:pPr>
          </w:p>
          <w:p w:rsidR="009839FD" w:rsidRPr="00C608B5" w:rsidRDefault="009839FD" w:rsidP="009839FD">
            <w:pPr>
              <w:rPr>
                <w:rFonts w:ascii="Arial" w:hAnsi="Arial" w:cs="Arial"/>
              </w:rPr>
            </w:pPr>
            <w:r w:rsidRPr="00C608B5">
              <w:rPr>
                <w:rFonts w:ascii="Arial" w:hAnsi="Arial" w:cs="Arial"/>
              </w:rPr>
              <w:t>Example 2: Hospitality</w:t>
            </w:r>
          </w:p>
          <w:p w:rsidR="009839FD" w:rsidRPr="00C608B5" w:rsidRDefault="009839FD" w:rsidP="009839FD">
            <w:pPr>
              <w:rPr>
                <w:rFonts w:ascii="Arial" w:hAnsi="Arial" w:cs="Arial"/>
              </w:rPr>
            </w:pPr>
          </w:p>
          <w:p w:rsidR="009839FD" w:rsidRPr="00C608B5" w:rsidRDefault="009839FD" w:rsidP="009839FD">
            <w:pPr>
              <w:rPr>
                <w:rFonts w:ascii="Arial" w:hAnsi="Arial" w:cs="Arial"/>
              </w:rPr>
            </w:pPr>
            <w:r w:rsidRPr="00C608B5">
              <w:rPr>
                <w:rFonts w:ascii="Arial" w:hAnsi="Arial" w:cs="Arial"/>
              </w:rPr>
              <w:t xml:space="preserve">Modest hospitality provided it is normal and reasonable </w:t>
            </w:r>
            <w:proofErr w:type="spellStart"/>
            <w:r w:rsidRPr="00C608B5">
              <w:rPr>
                <w:rFonts w:ascii="Arial" w:hAnsi="Arial" w:cs="Arial"/>
              </w:rPr>
              <w:t>e.g</w:t>
            </w:r>
            <w:proofErr w:type="spellEnd"/>
            <w:r w:rsidRPr="00C608B5">
              <w:rPr>
                <w:rFonts w:ascii="Arial" w:hAnsi="Arial" w:cs="Arial"/>
              </w:rPr>
              <w:t xml:space="preserve"> lunches in the course of working visits, may be acceptable.  </w:t>
            </w:r>
          </w:p>
          <w:p w:rsidR="009839FD" w:rsidRPr="00C608B5" w:rsidRDefault="009839FD" w:rsidP="009839FD">
            <w:pPr>
              <w:rPr>
                <w:rFonts w:ascii="Arial" w:hAnsi="Arial" w:cs="Arial"/>
              </w:rPr>
            </w:pPr>
          </w:p>
          <w:p w:rsidR="009839FD" w:rsidRDefault="009839FD" w:rsidP="009839FD">
            <w:pPr>
              <w:rPr>
                <w:rFonts w:ascii="Arial" w:hAnsi="Arial" w:cs="Arial"/>
              </w:rPr>
            </w:pPr>
            <w:r w:rsidRPr="00C608B5">
              <w:rPr>
                <w:rFonts w:ascii="Arial" w:hAnsi="Arial" w:cs="Arial"/>
              </w:rPr>
              <w:t xml:space="preserve">Financial donations should be forwarded to the </w:t>
            </w:r>
            <w:r w:rsidRPr="009839FD">
              <w:rPr>
                <w:rFonts w:ascii="Arial" w:hAnsi="Arial" w:cs="Arial"/>
              </w:rPr>
              <w:t>CEO</w:t>
            </w:r>
            <w:r w:rsidRPr="00C608B5">
              <w:rPr>
                <w:rFonts w:ascii="Arial" w:hAnsi="Arial" w:cs="Arial"/>
              </w:rPr>
              <w:t xml:space="preserve"> so that formal acknowledgements can be made.  Staff should decline all other offers of hospitality or entertainment.</w:t>
            </w:r>
          </w:p>
          <w:p w:rsidR="009839FD" w:rsidRDefault="009839FD" w:rsidP="009839FD">
            <w:pPr>
              <w:rPr>
                <w:rFonts w:ascii="Arial" w:hAnsi="Arial" w:cs="Arial"/>
              </w:rPr>
            </w:pPr>
          </w:p>
          <w:p w:rsidR="009839FD" w:rsidRPr="00C608B5" w:rsidRDefault="009839FD" w:rsidP="009839FD">
            <w:pPr>
              <w:rPr>
                <w:rFonts w:ascii="Arial" w:hAnsi="Arial" w:cs="Arial"/>
              </w:rPr>
            </w:pPr>
          </w:p>
          <w:p w:rsidR="00CE0E6C" w:rsidRPr="00F80356" w:rsidRDefault="00CE0E6C" w:rsidP="00E01B3E">
            <w:pPr>
              <w:suppressAutoHyphens/>
              <w:rPr>
                <w:rFonts w:ascii="Arial" w:hAnsi="Arial" w:cs="Arial"/>
                <w:sz w:val="24"/>
                <w:szCs w:val="24"/>
              </w:rPr>
            </w:pPr>
          </w:p>
        </w:tc>
      </w:tr>
      <w:tr w:rsidR="00DD0D88" w:rsidTr="0063140D">
        <w:trPr>
          <w:trHeight w:val="571"/>
        </w:trPr>
        <w:tc>
          <w:tcPr>
            <w:tcW w:w="9351" w:type="dxa"/>
            <w:gridSpan w:val="2"/>
          </w:tcPr>
          <w:p w:rsidR="00DD0D88" w:rsidRPr="00085B0D" w:rsidRDefault="00DD0D88" w:rsidP="00085B0D">
            <w:pPr>
              <w:spacing w:line="276" w:lineRule="auto"/>
              <w:jc w:val="center"/>
              <w:rPr>
                <w:rFonts w:ascii="Arial" w:hAnsi="Arial" w:cs="Arial"/>
                <w:b/>
                <w:sz w:val="24"/>
                <w:szCs w:val="24"/>
              </w:rPr>
            </w:pPr>
            <w:r w:rsidRPr="00085B0D">
              <w:rPr>
                <w:rFonts w:ascii="Arial" w:hAnsi="Arial" w:cs="Arial"/>
                <w:b/>
                <w:sz w:val="24"/>
                <w:szCs w:val="24"/>
              </w:rPr>
              <w:lastRenderedPageBreak/>
              <w:t>Signed and Authorised by:</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Name:</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Role:</w:t>
            </w:r>
          </w:p>
          <w:p w:rsidR="00DD0D88" w:rsidRDefault="00DD0D88" w:rsidP="00DD0D88">
            <w:pPr>
              <w:spacing w:line="276" w:lineRule="auto"/>
              <w:rPr>
                <w:rFonts w:ascii="Arial" w:hAnsi="Arial" w:cs="Arial"/>
                <w:sz w:val="24"/>
                <w:szCs w:val="24"/>
              </w:rPr>
            </w:pPr>
          </w:p>
          <w:p w:rsidR="00DD0D88" w:rsidRDefault="00085B0D" w:rsidP="00DD0D88">
            <w:pPr>
              <w:spacing w:line="276" w:lineRule="auto"/>
              <w:rPr>
                <w:rFonts w:ascii="Arial" w:hAnsi="Arial" w:cs="Arial"/>
                <w:sz w:val="24"/>
                <w:szCs w:val="24"/>
              </w:rPr>
            </w:pPr>
            <w:r>
              <w:rPr>
                <w:rFonts w:ascii="Arial" w:hAnsi="Arial" w:cs="Arial"/>
                <w:sz w:val="24"/>
                <w:szCs w:val="24"/>
              </w:rPr>
              <w:t>Date:</w:t>
            </w:r>
          </w:p>
          <w:p w:rsidR="00085B0D" w:rsidRDefault="00085B0D" w:rsidP="00DD0D88">
            <w:pPr>
              <w:spacing w:line="276" w:lineRule="auto"/>
              <w:rPr>
                <w:rFonts w:ascii="Arial" w:hAnsi="Arial" w:cs="Arial"/>
                <w:sz w:val="24"/>
                <w:szCs w:val="24"/>
              </w:rPr>
            </w:pPr>
          </w:p>
          <w:p w:rsidR="00085B0D" w:rsidRDefault="00085B0D"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Name:</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Role:</w:t>
            </w:r>
          </w:p>
          <w:p w:rsidR="00085B0D" w:rsidRDefault="00085B0D" w:rsidP="00DD0D88">
            <w:pPr>
              <w:spacing w:line="276" w:lineRule="auto"/>
              <w:rPr>
                <w:rFonts w:ascii="Arial" w:hAnsi="Arial" w:cs="Arial"/>
                <w:sz w:val="24"/>
                <w:szCs w:val="24"/>
              </w:rPr>
            </w:pPr>
          </w:p>
          <w:p w:rsidR="00085B0D" w:rsidRPr="00DD0D88" w:rsidRDefault="00085B0D" w:rsidP="00DD0D88">
            <w:pPr>
              <w:spacing w:line="276" w:lineRule="auto"/>
              <w:rPr>
                <w:rFonts w:ascii="Arial" w:hAnsi="Arial" w:cs="Arial"/>
                <w:sz w:val="24"/>
                <w:szCs w:val="24"/>
              </w:rPr>
            </w:pPr>
            <w:r>
              <w:rPr>
                <w:rFonts w:ascii="Arial" w:hAnsi="Arial" w:cs="Arial"/>
                <w:sz w:val="24"/>
                <w:szCs w:val="24"/>
              </w:rPr>
              <w:t>Date:</w:t>
            </w:r>
          </w:p>
        </w:tc>
      </w:tr>
    </w:tbl>
    <w:p w:rsidR="00DD0D88" w:rsidRDefault="00DD0D88" w:rsidP="00DD0D88">
      <w:pPr>
        <w:jc w:val="both"/>
      </w:pPr>
    </w:p>
    <w:sectPr w:rsidR="00DD0D8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D88" w:rsidRDefault="00DD0D88" w:rsidP="00DD0D88">
      <w:pPr>
        <w:spacing w:after="0" w:line="240" w:lineRule="auto"/>
      </w:pPr>
      <w:r>
        <w:separator/>
      </w:r>
    </w:p>
  </w:endnote>
  <w:endnote w:type="continuationSeparator" w:id="0">
    <w:p w:rsidR="00DD0D88" w:rsidRDefault="00DD0D88" w:rsidP="00DD0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D4C" w:rsidRDefault="00C40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D4C" w:rsidRDefault="00C40D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D4C" w:rsidRDefault="00C40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D88" w:rsidRDefault="00DD0D88" w:rsidP="00DD0D88">
      <w:pPr>
        <w:spacing w:after="0" w:line="240" w:lineRule="auto"/>
      </w:pPr>
      <w:r>
        <w:separator/>
      </w:r>
    </w:p>
  </w:footnote>
  <w:footnote w:type="continuationSeparator" w:id="0">
    <w:p w:rsidR="00DD0D88" w:rsidRDefault="00DD0D88" w:rsidP="00DD0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D4C" w:rsidRDefault="00C40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D88" w:rsidRDefault="00DD0D88">
    <w:pPr>
      <w:pStyle w:val="Header"/>
    </w:pPr>
    <w:r>
      <w:t xml:space="preserve">Assist Trust Policy Document / </w:t>
    </w:r>
    <w:r w:rsidR="006433D3">
      <w:t>Code of Conduct</w:t>
    </w:r>
    <w:r>
      <w:t xml:space="preserve"> </w:t>
    </w:r>
    <w:r w:rsidR="004E5100">
      <w:t xml:space="preserve">/ Reviewed </w:t>
    </w:r>
    <w:r w:rsidR="00C40D4C">
      <w:t>May2023</w:t>
    </w:r>
    <w:bookmarkStart w:id="0" w:name="_GoBack"/>
    <w:bookmarkEnd w:id="0"/>
  </w:p>
  <w:p w:rsidR="00DD0D88" w:rsidRDefault="00DD0D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D4C" w:rsidRDefault="00C40D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28E"/>
    <w:multiLevelType w:val="hybridMultilevel"/>
    <w:tmpl w:val="10DAC2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2C97890"/>
    <w:multiLevelType w:val="hybridMultilevel"/>
    <w:tmpl w:val="F37C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A4AF6"/>
    <w:multiLevelType w:val="hybridMultilevel"/>
    <w:tmpl w:val="0358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02695"/>
    <w:multiLevelType w:val="hybridMultilevel"/>
    <w:tmpl w:val="0EB8F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D56C8"/>
    <w:multiLevelType w:val="hybridMultilevel"/>
    <w:tmpl w:val="0460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E1E78"/>
    <w:multiLevelType w:val="hybridMultilevel"/>
    <w:tmpl w:val="3C4E07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25E2E"/>
    <w:multiLevelType w:val="multilevel"/>
    <w:tmpl w:val="8B34B8C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C126DF7"/>
    <w:multiLevelType w:val="hybridMultilevel"/>
    <w:tmpl w:val="F738C60A"/>
    <w:lvl w:ilvl="0" w:tplc="EDC8A5A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BA6BAF"/>
    <w:multiLevelType w:val="hybridMultilevel"/>
    <w:tmpl w:val="5C98B10C"/>
    <w:lvl w:ilvl="0" w:tplc="EDC8A5A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7E5067"/>
    <w:multiLevelType w:val="hybridMultilevel"/>
    <w:tmpl w:val="758885B0"/>
    <w:lvl w:ilvl="0" w:tplc="5EB24F00">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BF3490"/>
    <w:multiLevelType w:val="hybridMultilevel"/>
    <w:tmpl w:val="47E6BF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33A05F3"/>
    <w:multiLevelType w:val="hybridMultilevel"/>
    <w:tmpl w:val="EE9441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AB0AC1"/>
    <w:multiLevelType w:val="hybridMultilevel"/>
    <w:tmpl w:val="699E3D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D5A6770"/>
    <w:multiLevelType w:val="multilevel"/>
    <w:tmpl w:val="BF72FD0E"/>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C57A02"/>
    <w:multiLevelType w:val="hybridMultilevel"/>
    <w:tmpl w:val="E284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752D51"/>
    <w:multiLevelType w:val="hybridMultilevel"/>
    <w:tmpl w:val="4CA4C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A4479F"/>
    <w:multiLevelType w:val="hybridMultilevel"/>
    <w:tmpl w:val="E8221F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E0B4E26"/>
    <w:multiLevelType w:val="hybridMultilevel"/>
    <w:tmpl w:val="7DE05D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7D147C"/>
    <w:multiLevelType w:val="hybridMultilevel"/>
    <w:tmpl w:val="2B76D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FC67B2"/>
    <w:multiLevelType w:val="hybridMultilevel"/>
    <w:tmpl w:val="D04818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1485078"/>
    <w:multiLevelType w:val="hybridMultilevel"/>
    <w:tmpl w:val="9BB85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E12CB1"/>
    <w:multiLevelType w:val="hybridMultilevel"/>
    <w:tmpl w:val="935255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E033400"/>
    <w:multiLevelType w:val="hybridMultilevel"/>
    <w:tmpl w:val="1DE0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2528BA"/>
    <w:multiLevelType w:val="hybridMultilevel"/>
    <w:tmpl w:val="357A1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600C29"/>
    <w:multiLevelType w:val="multilevel"/>
    <w:tmpl w:val="5A42F05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763110"/>
    <w:multiLevelType w:val="hybridMultilevel"/>
    <w:tmpl w:val="022C8E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7"/>
  </w:num>
  <w:num w:numId="3">
    <w:abstractNumId w:val="3"/>
  </w:num>
  <w:num w:numId="4">
    <w:abstractNumId w:val="19"/>
  </w:num>
  <w:num w:numId="5">
    <w:abstractNumId w:val="14"/>
  </w:num>
  <w:num w:numId="6">
    <w:abstractNumId w:val="17"/>
  </w:num>
  <w:num w:numId="7">
    <w:abstractNumId w:val="12"/>
  </w:num>
  <w:num w:numId="8">
    <w:abstractNumId w:val="22"/>
  </w:num>
  <w:num w:numId="9">
    <w:abstractNumId w:val="2"/>
  </w:num>
  <w:num w:numId="10">
    <w:abstractNumId w:val="15"/>
  </w:num>
  <w:num w:numId="11">
    <w:abstractNumId w:val="5"/>
  </w:num>
  <w:num w:numId="12">
    <w:abstractNumId w:val="23"/>
  </w:num>
  <w:num w:numId="13">
    <w:abstractNumId w:val="4"/>
  </w:num>
  <w:num w:numId="14">
    <w:abstractNumId w:val="18"/>
  </w:num>
  <w:num w:numId="15">
    <w:abstractNumId w:val="13"/>
  </w:num>
  <w:num w:numId="16">
    <w:abstractNumId w:val="10"/>
  </w:num>
  <w:num w:numId="17">
    <w:abstractNumId w:val="6"/>
  </w:num>
  <w:num w:numId="18">
    <w:abstractNumId w:val="11"/>
  </w:num>
  <w:num w:numId="19">
    <w:abstractNumId w:val="21"/>
  </w:num>
  <w:num w:numId="20">
    <w:abstractNumId w:val="25"/>
  </w:num>
  <w:num w:numId="21">
    <w:abstractNumId w:val="16"/>
  </w:num>
  <w:num w:numId="22">
    <w:abstractNumId w:val="0"/>
  </w:num>
  <w:num w:numId="23">
    <w:abstractNumId w:val="9"/>
  </w:num>
  <w:num w:numId="24">
    <w:abstractNumId w:val="24"/>
  </w:num>
  <w:num w:numId="25">
    <w:abstractNumId w:val="2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88"/>
    <w:rsid w:val="00085B0D"/>
    <w:rsid w:val="000A7243"/>
    <w:rsid w:val="002637EF"/>
    <w:rsid w:val="00367075"/>
    <w:rsid w:val="003C4457"/>
    <w:rsid w:val="004E5100"/>
    <w:rsid w:val="0063140D"/>
    <w:rsid w:val="006433D3"/>
    <w:rsid w:val="00667D62"/>
    <w:rsid w:val="006F02F7"/>
    <w:rsid w:val="007E272E"/>
    <w:rsid w:val="008D46EA"/>
    <w:rsid w:val="00936D3B"/>
    <w:rsid w:val="009839FD"/>
    <w:rsid w:val="009F70EA"/>
    <w:rsid w:val="00B067AB"/>
    <w:rsid w:val="00C40D4C"/>
    <w:rsid w:val="00CA7EDF"/>
    <w:rsid w:val="00CE0E6C"/>
    <w:rsid w:val="00DD0D88"/>
    <w:rsid w:val="00E01B3E"/>
    <w:rsid w:val="00F80356"/>
    <w:rsid w:val="00FF0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E90E"/>
  <w15:chartTrackingRefBased/>
  <w15:docId w15:val="{9C8A6072-A892-4BFD-BC0B-CAEC0BB5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0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0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D88"/>
  </w:style>
  <w:style w:type="paragraph" w:styleId="Footer">
    <w:name w:val="footer"/>
    <w:basedOn w:val="Normal"/>
    <w:link w:val="FooterChar"/>
    <w:uiPriority w:val="99"/>
    <w:unhideWhenUsed/>
    <w:rsid w:val="00DD0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D88"/>
  </w:style>
  <w:style w:type="paragraph" w:styleId="ListParagraph">
    <w:name w:val="List Paragraph"/>
    <w:basedOn w:val="Normal"/>
    <w:uiPriority w:val="34"/>
    <w:qFormat/>
    <w:rsid w:val="00DD0D88"/>
    <w:pPr>
      <w:spacing w:after="200" w:line="276" w:lineRule="auto"/>
      <w:ind w:left="720"/>
      <w:contextualSpacing/>
    </w:pPr>
  </w:style>
  <w:style w:type="character" w:styleId="Hyperlink">
    <w:name w:val="Hyperlink"/>
    <w:basedOn w:val="DefaultParagraphFont"/>
    <w:uiPriority w:val="99"/>
    <w:unhideWhenUsed/>
    <w:rsid w:val="00DD0D88"/>
    <w:rPr>
      <w:color w:val="0563C1" w:themeColor="hyperlink"/>
      <w:u w:val="single"/>
    </w:rPr>
  </w:style>
  <w:style w:type="paragraph" w:customStyle="1" w:styleId="Default">
    <w:name w:val="Default"/>
    <w:rsid w:val="00F80356"/>
    <w:pPr>
      <w:autoSpaceDE w:val="0"/>
      <w:autoSpaceDN w:val="0"/>
      <w:adjustRightInd w:val="0"/>
      <w:spacing w:after="0" w:line="240" w:lineRule="auto"/>
    </w:pPr>
    <w:rPr>
      <w:rFonts w:ascii="Arial" w:hAnsi="Arial" w:cs="Arial"/>
      <w:color w:val="000000"/>
      <w:sz w:val="24"/>
      <w:szCs w:val="24"/>
    </w:rPr>
  </w:style>
  <w:style w:type="paragraph" w:customStyle="1" w:styleId="22-Modeltekst">
    <w:name w:val="22 - Model_tekst"/>
    <w:basedOn w:val="Normal"/>
    <w:rsid w:val="009F70EA"/>
    <w:pPr>
      <w:suppressAutoHyphens/>
      <w:autoSpaceDE w:val="0"/>
      <w:autoSpaceDN w:val="0"/>
      <w:adjustRightInd w:val="0"/>
      <w:spacing w:after="170" w:line="280" w:lineRule="atLeast"/>
      <w:jc w:val="both"/>
      <w:textAlignment w:val="baseline"/>
    </w:pPr>
    <w:rPr>
      <w:rFonts w:ascii="NewCenturySchlbk" w:eastAsia="Times New Roman" w:hAnsi="NewCenturySchlbk" w:cs="Times New Roman"/>
      <w:color w:val="000000"/>
      <w:spacing w:val="-1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10057">
      <w:bodyDiv w:val="1"/>
      <w:marLeft w:val="0"/>
      <w:marRight w:val="0"/>
      <w:marTop w:val="0"/>
      <w:marBottom w:val="0"/>
      <w:divBdr>
        <w:top w:val="none" w:sz="0" w:space="0" w:color="auto"/>
        <w:left w:val="none" w:sz="0" w:space="0" w:color="auto"/>
        <w:bottom w:val="none" w:sz="0" w:space="0" w:color="auto"/>
        <w:right w:val="none" w:sz="0" w:space="0" w:color="auto"/>
      </w:divBdr>
    </w:div>
    <w:div w:id="909732147">
      <w:bodyDiv w:val="1"/>
      <w:marLeft w:val="0"/>
      <w:marRight w:val="0"/>
      <w:marTop w:val="0"/>
      <w:marBottom w:val="0"/>
      <w:divBdr>
        <w:top w:val="none" w:sz="0" w:space="0" w:color="auto"/>
        <w:left w:val="none" w:sz="0" w:space="0" w:color="auto"/>
        <w:bottom w:val="none" w:sz="0" w:space="0" w:color="auto"/>
        <w:right w:val="none" w:sz="0" w:space="0" w:color="auto"/>
      </w:divBdr>
    </w:div>
    <w:div w:id="985669588">
      <w:bodyDiv w:val="1"/>
      <w:marLeft w:val="0"/>
      <w:marRight w:val="0"/>
      <w:marTop w:val="0"/>
      <w:marBottom w:val="0"/>
      <w:divBdr>
        <w:top w:val="none" w:sz="0" w:space="0" w:color="auto"/>
        <w:left w:val="none" w:sz="0" w:space="0" w:color="auto"/>
        <w:bottom w:val="none" w:sz="0" w:space="0" w:color="auto"/>
        <w:right w:val="none" w:sz="0" w:space="0" w:color="auto"/>
      </w:divBdr>
    </w:div>
    <w:div w:id="1035695345">
      <w:bodyDiv w:val="1"/>
      <w:marLeft w:val="0"/>
      <w:marRight w:val="0"/>
      <w:marTop w:val="0"/>
      <w:marBottom w:val="0"/>
      <w:divBdr>
        <w:top w:val="none" w:sz="0" w:space="0" w:color="auto"/>
        <w:left w:val="none" w:sz="0" w:space="0" w:color="auto"/>
        <w:bottom w:val="none" w:sz="0" w:space="0" w:color="auto"/>
        <w:right w:val="none" w:sz="0" w:space="0" w:color="auto"/>
      </w:divBdr>
    </w:div>
    <w:div w:id="1241714592">
      <w:bodyDiv w:val="1"/>
      <w:marLeft w:val="0"/>
      <w:marRight w:val="0"/>
      <w:marTop w:val="0"/>
      <w:marBottom w:val="0"/>
      <w:divBdr>
        <w:top w:val="none" w:sz="0" w:space="0" w:color="auto"/>
        <w:left w:val="none" w:sz="0" w:space="0" w:color="auto"/>
        <w:bottom w:val="none" w:sz="0" w:space="0" w:color="auto"/>
        <w:right w:val="none" w:sz="0" w:space="0" w:color="auto"/>
      </w:divBdr>
    </w:div>
    <w:div w:id="1779520768">
      <w:bodyDiv w:val="1"/>
      <w:marLeft w:val="0"/>
      <w:marRight w:val="0"/>
      <w:marTop w:val="0"/>
      <w:marBottom w:val="0"/>
      <w:divBdr>
        <w:top w:val="none" w:sz="0" w:space="0" w:color="auto"/>
        <w:left w:val="none" w:sz="0" w:space="0" w:color="auto"/>
        <w:bottom w:val="none" w:sz="0" w:space="0" w:color="auto"/>
        <w:right w:val="none" w:sz="0" w:space="0" w:color="auto"/>
      </w:divBdr>
    </w:div>
    <w:div w:id="191693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4674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Ward</dc:creator>
  <cp:keywords/>
  <dc:description/>
  <cp:lastModifiedBy>Richard Ward</cp:lastModifiedBy>
  <cp:revision>2</cp:revision>
  <dcterms:created xsi:type="dcterms:W3CDTF">2023-05-11T10:46:00Z</dcterms:created>
  <dcterms:modified xsi:type="dcterms:W3CDTF">2023-05-11T10:46:00Z</dcterms:modified>
</cp:coreProperties>
</file>