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6EA" w:rsidRDefault="004E5100" w:rsidP="00DD0D88">
      <w:pPr>
        <w:ind w:left="4320" w:firstLine="720"/>
      </w:pPr>
      <w:r>
        <w:t xml:space="preserve">              </w:t>
      </w:r>
      <w:r w:rsidR="00DD0D88">
        <w:rPr>
          <w:noProof/>
          <w:lang w:eastAsia="en-GB"/>
        </w:rPr>
        <w:drawing>
          <wp:inline distT="0" distB="0" distL="0" distR="0">
            <wp:extent cx="1978287" cy="63077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_Logo_CMYK_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8002" cy="662568"/>
                    </a:xfrm>
                    <a:prstGeom prst="rect">
                      <a:avLst/>
                    </a:prstGeom>
                  </pic:spPr>
                </pic:pic>
              </a:graphicData>
            </a:graphic>
          </wp:inline>
        </w:drawing>
      </w:r>
    </w:p>
    <w:p w:rsidR="00DD0D88" w:rsidRDefault="00DD0D88" w:rsidP="00DD0D88">
      <w:pPr>
        <w:ind w:left="4320" w:firstLine="720"/>
      </w:pPr>
    </w:p>
    <w:tbl>
      <w:tblPr>
        <w:tblStyle w:val="TableGrid"/>
        <w:tblW w:w="9351" w:type="dxa"/>
        <w:tblLook w:val="04A0" w:firstRow="1" w:lastRow="0" w:firstColumn="1" w:lastColumn="0" w:noHBand="0" w:noVBand="1"/>
      </w:tblPr>
      <w:tblGrid>
        <w:gridCol w:w="4478"/>
        <w:gridCol w:w="4873"/>
      </w:tblGrid>
      <w:tr w:rsidR="00DD0D88" w:rsidTr="0063140D">
        <w:trPr>
          <w:trHeight w:val="571"/>
        </w:trPr>
        <w:tc>
          <w:tcPr>
            <w:tcW w:w="9351" w:type="dxa"/>
            <w:gridSpan w:val="2"/>
          </w:tcPr>
          <w:p w:rsidR="00DD0D88" w:rsidRPr="004E5100" w:rsidRDefault="00995C71" w:rsidP="00DD0D88">
            <w:pPr>
              <w:jc w:val="center"/>
              <w:rPr>
                <w:sz w:val="32"/>
                <w:szCs w:val="32"/>
              </w:rPr>
            </w:pPr>
            <w:r>
              <w:rPr>
                <w:sz w:val="32"/>
                <w:szCs w:val="32"/>
              </w:rPr>
              <w:t>Dealing with Issues of a Sexual Nature Policy</w:t>
            </w:r>
          </w:p>
        </w:tc>
      </w:tr>
      <w:tr w:rsidR="00DD0D88" w:rsidTr="0063140D">
        <w:trPr>
          <w:trHeight w:val="539"/>
        </w:trPr>
        <w:tc>
          <w:tcPr>
            <w:tcW w:w="4478" w:type="dxa"/>
          </w:tcPr>
          <w:p w:rsidR="00DD0D88" w:rsidRPr="004E5100" w:rsidRDefault="00DD0D88" w:rsidP="00995C71">
            <w:pPr>
              <w:jc w:val="both"/>
              <w:rPr>
                <w:rFonts w:ascii="Arial" w:hAnsi="Arial" w:cs="Arial"/>
                <w:b/>
                <w:sz w:val="24"/>
                <w:szCs w:val="24"/>
              </w:rPr>
            </w:pPr>
            <w:r w:rsidRPr="004E5100">
              <w:rPr>
                <w:rFonts w:ascii="Arial" w:hAnsi="Arial" w:cs="Arial"/>
                <w:b/>
                <w:sz w:val="24"/>
                <w:szCs w:val="24"/>
              </w:rPr>
              <w:t>Latest Review:</w:t>
            </w:r>
            <w:r w:rsidR="00367075">
              <w:rPr>
                <w:rFonts w:ascii="Arial" w:hAnsi="Arial" w:cs="Arial"/>
                <w:b/>
                <w:sz w:val="24"/>
                <w:szCs w:val="24"/>
              </w:rPr>
              <w:t xml:space="preserve"> </w:t>
            </w:r>
            <w:r w:rsidR="006D717E">
              <w:rPr>
                <w:rFonts w:ascii="Arial" w:hAnsi="Arial" w:cs="Arial"/>
                <w:b/>
                <w:sz w:val="24"/>
                <w:szCs w:val="24"/>
              </w:rPr>
              <w:t>March 2022</w:t>
            </w:r>
          </w:p>
        </w:tc>
        <w:tc>
          <w:tcPr>
            <w:tcW w:w="4873" w:type="dxa"/>
          </w:tcPr>
          <w:p w:rsidR="00DD0D88" w:rsidRPr="004E5100" w:rsidRDefault="00DD0D88" w:rsidP="003A7EC9">
            <w:pPr>
              <w:jc w:val="both"/>
              <w:rPr>
                <w:rFonts w:ascii="Arial" w:hAnsi="Arial" w:cs="Arial"/>
                <w:b/>
                <w:sz w:val="24"/>
                <w:szCs w:val="24"/>
              </w:rPr>
            </w:pPr>
            <w:r w:rsidRPr="004E5100">
              <w:rPr>
                <w:rFonts w:ascii="Arial" w:hAnsi="Arial" w:cs="Arial"/>
                <w:b/>
                <w:sz w:val="24"/>
                <w:szCs w:val="24"/>
              </w:rPr>
              <w:t>Next Review:</w:t>
            </w:r>
            <w:r w:rsidR="008C6A0B">
              <w:rPr>
                <w:rFonts w:ascii="Arial" w:hAnsi="Arial" w:cs="Arial"/>
                <w:b/>
                <w:sz w:val="24"/>
                <w:szCs w:val="24"/>
              </w:rPr>
              <w:t xml:space="preserve"> </w:t>
            </w:r>
            <w:r w:rsidR="006D717E">
              <w:rPr>
                <w:rFonts w:ascii="Arial" w:hAnsi="Arial" w:cs="Arial"/>
                <w:b/>
                <w:sz w:val="24"/>
                <w:szCs w:val="24"/>
              </w:rPr>
              <w:t>March 2023</w:t>
            </w:r>
            <w:bookmarkStart w:id="0" w:name="_GoBack"/>
            <w:bookmarkEnd w:id="0"/>
          </w:p>
        </w:tc>
      </w:tr>
      <w:tr w:rsidR="00DD0D88" w:rsidTr="0063140D">
        <w:trPr>
          <w:trHeight w:val="571"/>
        </w:trPr>
        <w:tc>
          <w:tcPr>
            <w:tcW w:w="9351" w:type="dxa"/>
            <w:gridSpan w:val="2"/>
          </w:tcPr>
          <w:p w:rsidR="00DD0D88" w:rsidRDefault="00DD0D88" w:rsidP="007E272E">
            <w:pPr>
              <w:pStyle w:val="Default"/>
              <w:spacing w:after="48"/>
            </w:pPr>
            <w:r w:rsidRPr="004E5100">
              <w:rPr>
                <w:b/>
              </w:rPr>
              <w:t>Compliance</w:t>
            </w:r>
            <w:r w:rsidRPr="00DD0D88">
              <w:t>:</w:t>
            </w:r>
            <w:r w:rsidR="00085B0D">
              <w:t xml:space="preserve"> </w:t>
            </w:r>
          </w:p>
          <w:p w:rsidR="00995C71" w:rsidRDefault="00995C71" w:rsidP="00995C71">
            <w:pPr>
              <w:pStyle w:val="Default"/>
              <w:numPr>
                <w:ilvl w:val="0"/>
                <w:numId w:val="25"/>
              </w:numPr>
              <w:spacing w:after="48"/>
            </w:pPr>
            <w:r>
              <w:t>Care Act 2014</w:t>
            </w:r>
          </w:p>
          <w:p w:rsidR="00995C71" w:rsidRDefault="00995C71" w:rsidP="00995C71">
            <w:pPr>
              <w:pStyle w:val="Default"/>
              <w:numPr>
                <w:ilvl w:val="0"/>
                <w:numId w:val="25"/>
              </w:numPr>
              <w:spacing w:after="48"/>
            </w:pPr>
            <w:r>
              <w:t>Mental Capacity Act 2005</w:t>
            </w:r>
          </w:p>
          <w:p w:rsidR="009F70EA" w:rsidRPr="00DD0D88" w:rsidRDefault="009F70EA" w:rsidP="00E01B3E"/>
        </w:tc>
      </w:tr>
      <w:tr w:rsidR="00DD0D88" w:rsidTr="0063140D">
        <w:trPr>
          <w:trHeight w:val="539"/>
        </w:trPr>
        <w:tc>
          <w:tcPr>
            <w:tcW w:w="9351" w:type="dxa"/>
            <w:gridSpan w:val="2"/>
          </w:tcPr>
          <w:p w:rsidR="003C4457" w:rsidRDefault="00DD0D88" w:rsidP="00FF0307">
            <w:pPr>
              <w:pStyle w:val="Default"/>
              <w:spacing w:after="48"/>
              <w:rPr>
                <w:b/>
              </w:rPr>
            </w:pPr>
            <w:r w:rsidRPr="004E5100">
              <w:rPr>
                <w:b/>
              </w:rPr>
              <w:t>Associated Policies:</w:t>
            </w:r>
            <w:r w:rsidR="003C4457">
              <w:rPr>
                <w:b/>
              </w:rPr>
              <w:t xml:space="preserve"> </w:t>
            </w:r>
          </w:p>
          <w:p w:rsidR="00995C71" w:rsidRPr="00995C71" w:rsidRDefault="00995C71" w:rsidP="00995C71">
            <w:pPr>
              <w:pStyle w:val="Default"/>
              <w:numPr>
                <w:ilvl w:val="0"/>
                <w:numId w:val="26"/>
              </w:numPr>
              <w:spacing w:after="48"/>
              <w:rPr>
                <w:color w:val="auto"/>
              </w:rPr>
            </w:pPr>
            <w:r w:rsidRPr="00995C71">
              <w:rPr>
                <w:color w:val="auto"/>
              </w:rPr>
              <w:t>Maintaining Professional Boundaries</w:t>
            </w:r>
          </w:p>
          <w:p w:rsidR="00995C71" w:rsidRPr="00995C71" w:rsidRDefault="00995C71" w:rsidP="00995C71">
            <w:pPr>
              <w:pStyle w:val="Default"/>
              <w:numPr>
                <w:ilvl w:val="0"/>
                <w:numId w:val="26"/>
              </w:numPr>
              <w:spacing w:after="48"/>
              <w:rPr>
                <w:color w:val="auto"/>
              </w:rPr>
            </w:pPr>
            <w:r w:rsidRPr="00995C71">
              <w:rPr>
                <w:color w:val="auto"/>
              </w:rPr>
              <w:t>Incident Reporting</w:t>
            </w:r>
          </w:p>
          <w:p w:rsidR="00995C71" w:rsidRPr="00995C71" w:rsidRDefault="00995C71" w:rsidP="00995C71">
            <w:pPr>
              <w:pStyle w:val="Default"/>
              <w:numPr>
                <w:ilvl w:val="0"/>
                <w:numId w:val="26"/>
              </w:numPr>
              <w:spacing w:after="48"/>
              <w:rPr>
                <w:color w:val="auto"/>
              </w:rPr>
            </w:pPr>
            <w:r w:rsidRPr="00995C71">
              <w:rPr>
                <w:color w:val="auto"/>
              </w:rPr>
              <w:t>Safeguarding Adults</w:t>
            </w:r>
          </w:p>
          <w:p w:rsidR="00995C71" w:rsidRPr="00995C71" w:rsidRDefault="00995C71" w:rsidP="00995C71">
            <w:pPr>
              <w:pStyle w:val="Default"/>
              <w:numPr>
                <w:ilvl w:val="0"/>
                <w:numId w:val="26"/>
              </w:numPr>
              <w:spacing w:after="48"/>
              <w:rPr>
                <w:color w:val="auto"/>
              </w:rPr>
            </w:pPr>
            <w:r w:rsidRPr="00995C71">
              <w:rPr>
                <w:color w:val="auto"/>
              </w:rPr>
              <w:t>Safeguarding Children and Young People</w:t>
            </w:r>
          </w:p>
          <w:p w:rsidR="00F80356" w:rsidRPr="00F80356" w:rsidRDefault="005A4663" w:rsidP="005A4663">
            <w:pPr>
              <w:pStyle w:val="ListParagraph"/>
              <w:numPr>
                <w:ilvl w:val="0"/>
                <w:numId w:val="26"/>
              </w:numPr>
              <w:spacing w:after="0" w:line="240" w:lineRule="auto"/>
            </w:pPr>
            <w:r>
              <w:t>Further procedure document: Safeguarding Procedures for Managers and Officers</w:t>
            </w:r>
          </w:p>
        </w:tc>
      </w:tr>
      <w:tr w:rsidR="00DD0D88" w:rsidTr="0063140D">
        <w:trPr>
          <w:trHeight w:val="571"/>
        </w:trPr>
        <w:tc>
          <w:tcPr>
            <w:tcW w:w="9351" w:type="dxa"/>
            <w:gridSpan w:val="2"/>
          </w:tcPr>
          <w:p w:rsidR="00995C71" w:rsidRPr="002178C4" w:rsidRDefault="00995C71" w:rsidP="00995C71">
            <w:pPr>
              <w:jc w:val="both"/>
              <w:rPr>
                <w:rFonts w:ascii="Arial" w:hAnsi="Arial" w:cs="Arial"/>
                <w:sz w:val="24"/>
                <w:szCs w:val="24"/>
              </w:rPr>
            </w:pPr>
            <w:r w:rsidRPr="002178C4">
              <w:rPr>
                <w:rFonts w:ascii="Arial" w:hAnsi="Arial" w:cs="Arial"/>
                <w:sz w:val="24"/>
                <w:szCs w:val="24"/>
              </w:rPr>
              <w:t>As developing adults, it is of course normal for individuals attending Assist to wish to pursue sexual relations with other people. As individuals with learning difficulties, members may have had limited opportunities to explore such feelings in ways that others might. Individuals will often therefore feel confused and frustrated by their feelings when their urges are thwarted.</w:t>
            </w:r>
          </w:p>
          <w:p w:rsidR="00995C71" w:rsidRPr="002178C4" w:rsidRDefault="00995C71" w:rsidP="00995C71">
            <w:pPr>
              <w:jc w:val="both"/>
              <w:rPr>
                <w:rFonts w:ascii="Arial" w:hAnsi="Arial" w:cs="Arial"/>
                <w:sz w:val="24"/>
                <w:szCs w:val="24"/>
              </w:rPr>
            </w:pPr>
            <w:r w:rsidRPr="002178C4">
              <w:rPr>
                <w:rFonts w:ascii="Arial" w:hAnsi="Arial" w:cs="Arial"/>
                <w:sz w:val="24"/>
                <w:szCs w:val="24"/>
              </w:rPr>
              <w:t>The policy at Assist is therefore to openly discuss such issues, taking care not to overstep professional parameters (s</w:t>
            </w:r>
            <w:r>
              <w:rPr>
                <w:rFonts w:ascii="Arial" w:hAnsi="Arial" w:cs="Arial"/>
                <w:sz w:val="24"/>
                <w:szCs w:val="24"/>
              </w:rPr>
              <w:t>ee Maintaining Professional Boundaries</w:t>
            </w:r>
            <w:r w:rsidRPr="002178C4">
              <w:rPr>
                <w:rFonts w:ascii="Arial" w:hAnsi="Arial" w:cs="Arial"/>
                <w:sz w:val="24"/>
                <w:szCs w:val="24"/>
              </w:rPr>
              <w:t xml:space="preserve"> policy). Advice and guidance should be offered on the following (at a level appropriate to the understanding and capacity of the individual):</w:t>
            </w:r>
          </w:p>
          <w:p w:rsidR="00995C71" w:rsidRPr="002178C4" w:rsidRDefault="00995C71" w:rsidP="00995C71">
            <w:pPr>
              <w:pStyle w:val="ListParagraph"/>
              <w:numPr>
                <w:ilvl w:val="0"/>
                <w:numId w:val="27"/>
              </w:numPr>
              <w:jc w:val="both"/>
              <w:rPr>
                <w:rFonts w:ascii="Arial" w:hAnsi="Arial" w:cs="Arial"/>
                <w:sz w:val="24"/>
                <w:szCs w:val="24"/>
              </w:rPr>
            </w:pPr>
            <w:r w:rsidRPr="002178C4">
              <w:rPr>
                <w:rFonts w:ascii="Arial" w:hAnsi="Arial" w:cs="Arial"/>
                <w:sz w:val="24"/>
                <w:szCs w:val="24"/>
              </w:rPr>
              <w:t>What is acceptable in public places.</w:t>
            </w:r>
          </w:p>
          <w:p w:rsidR="00995C71" w:rsidRPr="002178C4" w:rsidRDefault="00995C71" w:rsidP="00995C71">
            <w:pPr>
              <w:pStyle w:val="ListParagraph"/>
              <w:numPr>
                <w:ilvl w:val="0"/>
                <w:numId w:val="27"/>
              </w:numPr>
              <w:jc w:val="both"/>
              <w:rPr>
                <w:rFonts w:ascii="Arial" w:hAnsi="Arial" w:cs="Arial"/>
                <w:sz w:val="24"/>
                <w:szCs w:val="24"/>
              </w:rPr>
            </w:pPr>
            <w:r w:rsidRPr="002178C4">
              <w:rPr>
                <w:rFonts w:ascii="Arial" w:hAnsi="Arial" w:cs="Arial"/>
                <w:sz w:val="24"/>
                <w:szCs w:val="24"/>
              </w:rPr>
              <w:t>How to make friends and develop relationships so tha</w:t>
            </w:r>
            <w:r>
              <w:rPr>
                <w:rFonts w:ascii="Arial" w:hAnsi="Arial" w:cs="Arial"/>
                <w:sz w:val="24"/>
                <w:szCs w:val="24"/>
              </w:rPr>
              <w:t>t both parties are comfortable</w:t>
            </w:r>
            <w:r w:rsidRPr="002178C4">
              <w:rPr>
                <w:rFonts w:ascii="Arial" w:hAnsi="Arial" w:cs="Arial"/>
                <w:sz w:val="24"/>
                <w:szCs w:val="24"/>
              </w:rPr>
              <w:t>, contacting parents and carers on behalf of individuals (if they should so wish) who want to meet up in the evening or at weekends.</w:t>
            </w:r>
          </w:p>
          <w:p w:rsidR="00995C71" w:rsidRPr="005E330F" w:rsidRDefault="00995C71" w:rsidP="00995C71">
            <w:pPr>
              <w:pStyle w:val="ListParagraph"/>
              <w:numPr>
                <w:ilvl w:val="0"/>
                <w:numId w:val="27"/>
              </w:numPr>
              <w:jc w:val="both"/>
              <w:rPr>
                <w:rFonts w:ascii="Arial" w:hAnsi="Arial" w:cs="Arial"/>
                <w:sz w:val="24"/>
                <w:szCs w:val="24"/>
              </w:rPr>
            </w:pPr>
            <w:r w:rsidRPr="002178C4">
              <w:rPr>
                <w:rFonts w:ascii="Arial" w:hAnsi="Arial" w:cs="Arial"/>
                <w:sz w:val="24"/>
                <w:szCs w:val="24"/>
              </w:rPr>
              <w:t>What sex means and how it works.</w:t>
            </w:r>
          </w:p>
          <w:p w:rsidR="00995C71" w:rsidRPr="002178C4" w:rsidRDefault="00995C71" w:rsidP="00995C71">
            <w:pPr>
              <w:pStyle w:val="ListParagraph"/>
              <w:numPr>
                <w:ilvl w:val="0"/>
                <w:numId w:val="27"/>
              </w:numPr>
              <w:jc w:val="both"/>
              <w:rPr>
                <w:rFonts w:ascii="Arial" w:hAnsi="Arial" w:cs="Arial"/>
                <w:sz w:val="24"/>
                <w:szCs w:val="24"/>
              </w:rPr>
            </w:pPr>
            <w:r w:rsidRPr="002178C4">
              <w:rPr>
                <w:rFonts w:ascii="Arial" w:hAnsi="Arial" w:cs="Arial"/>
                <w:sz w:val="24"/>
                <w:szCs w:val="24"/>
              </w:rPr>
              <w:t>How to have safe sex and why this is important.</w:t>
            </w:r>
          </w:p>
          <w:p w:rsidR="00995C71" w:rsidRPr="002178C4" w:rsidRDefault="00995C71" w:rsidP="00995C71">
            <w:pPr>
              <w:pStyle w:val="ListParagraph"/>
              <w:numPr>
                <w:ilvl w:val="0"/>
                <w:numId w:val="27"/>
              </w:numPr>
              <w:jc w:val="both"/>
              <w:rPr>
                <w:rFonts w:ascii="Arial" w:hAnsi="Arial" w:cs="Arial"/>
                <w:sz w:val="24"/>
                <w:szCs w:val="24"/>
              </w:rPr>
            </w:pPr>
            <w:r w:rsidRPr="002178C4">
              <w:rPr>
                <w:rFonts w:ascii="Arial" w:hAnsi="Arial" w:cs="Arial"/>
                <w:sz w:val="24"/>
                <w:szCs w:val="24"/>
              </w:rPr>
              <w:t>Why it is absolutely vital that both parties consent to sexual activity.</w:t>
            </w:r>
          </w:p>
          <w:p w:rsidR="00995C71" w:rsidRPr="002178C4" w:rsidRDefault="00995C71" w:rsidP="00995C71">
            <w:pPr>
              <w:jc w:val="both"/>
              <w:rPr>
                <w:rFonts w:ascii="Arial" w:hAnsi="Arial" w:cs="Arial"/>
                <w:sz w:val="24"/>
                <w:szCs w:val="24"/>
              </w:rPr>
            </w:pPr>
            <w:r w:rsidRPr="002178C4">
              <w:rPr>
                <w:rFonts w:ascii="Arial" w:hAnsi="Arial" w:cs="Arial"/>
                <w:sz w:val="24"/>
                <w:szCs w:val="24"/>
              </w:rPr>
              <w:t xml:space="preserve">A preventative approach should be adopted by all staff when concerns arise over sexual matters so that incidents might be avoided. Staff should alert managers when it seems that an individual is becoming sexually predatory or is likely to behave in a sexually unacceptable way. Managers should discuss such issues with the person’s Care Team </w:t>
            </w:r>
            <w:r>
              <w:rPr>
                <w:rFonts w:ascii="Arial" w:hAnsi="Arial" w:cs="Arial"/>
                <w:sz w:val="24"/>
                <w:szCs w:val="24"/>
              </w:rPr>
              <w:t xml:space="preserve">or make a safeguarding referral </w:t>
            </w:r>
            <w:r w:rsidRPr="002178C4">
              <w:rPr>
                <w:rFonts w:ascii="Arial" w:hAnsi="Arial" w:cs="Arial"/>
                <w:sz w:val="24"/>
                <w:szCs w:val="24"/>
              </w:rPr>
              <w:t>if concerns continue to grow.</w:t>
            </w:r>
          </w:p>
          <w:p w:rsidR="00995C71" w:rsidRDefault="00995C71" w:rsidP="00995C71">
            <w:pPr>
              <w:tabs>
                <w:tab w:val="left" w:pos="2490"/>
              </w:tabs>
              <w:jc w:val="both"/>
              <w:rPr>
                <w:rFonts w:ascii="Arial" w:hAnsi="Arial" w:cs="Arial"/>
                <w:b/>
                <w:sz w:val="24"/>
                <w:szCs w:val="24"/>
              </w:rPr>
            </w:pPr>
          </w:p>
          <w:p w:rsidR="00995C71" w:rsidRDefault="00995C71" w:rsidP="00995C71">
            <w:pPr>
              <w:tabs>
                <w:tab w:val="left" w:pos="2490"/>
              </w:tabs>
              <w:jc w:val="both"/>
              <w:rPr>
                <w:rFonts w:ascii="Arial" w:hAnsi="Arial" w:cs="Arial"/>
                <w:b/>
                <w:sz w:val="24"/>
                <w:szCs w:val="24"/>
              </w:rPr>
            </w:pPr>
          </w:p>
          <w:p w:rsidR="00995C71" w:rsidRDefault="00995C71" w:rsidP="00995C71">
            <w:pPr>
              <w:tabs>
                <w:tab w:val="left" w:pos="2490"/>
              </w:tabs>
              <w:jc w:val="both"/>
              <w:rPr>
                <w:rFonts w:ascii="Arial" w:hAnsi="Arial" w:cs="Arial"/>
                <w:b/>
                <w:sz w:val="24"/>
                <w:szCs w:val="24"/>
              </w:rPr>
            </w:pPr>
          </w:p>
          <w:p w:rsidR="00995C71" w:rsidRDefault="00995C71" w:rsidP="00995C71">
            <w:pPr>
              <w:tabs>
                <w:tab w:val="left" w:pos="2490"/>
              </w:tabs>
              <w:jc w:val="both"/>
              <w:rPr>
                <w:rFonts w:ascii="Arial" w:hAnsi="Arial" w:cs="Arial"/>
                <w:b/>
                <w:sz w:val="24"/>
                <w:szCs w:val="24"/>
              </w:rPr>
            </w:pPr>
          </w:p>
          <w:p w:rsidR="00995C71" w:rsidRDefault="00995C71" w:rsidP="00995C71">
            <w:pPr>
              <w:tabs>
                <w:tab w:val="left" w:pos="2490"/>
              </w:tabs>
              <w:jc w:val="both"/>
              <w:rPr>
                <w:rFonts w:ascii="Arial" w:hAnsi="Arial" w:cs="Arial"/>
                <w:b/>
                <w:sz w:val="24"/>
                <w:szCs w:val="24"/>
              </w:rPr>
            </w:pPr>
          </w:p>
          <w:p w:rsidR="00995C71" w:rsidRPr="002178C4" w:rsidRDefault="00995C71" w:rsidP="00995C71">
            <w:pPr>
              <w:tabs>
                <w:tab w:val="left" w:pos="2490"/>
              </w:tabs>
              <w:jc w:val="both"/>
              <w:rPr>
                <w:rFonts w:ascii="Arial" w:hAnsi="Arial" w:cs="Arial"/>
                <w:b/>
                <w:sz w:val="24"/>
                <w:szCs w:val="24"/>
              </w:rPr>
            </w:pPr>
            <w:r w:rsidRPr="002178C4">
              <w:rPr>
                <w:rFonts w:ascii="Arial" w:hAnsi="Arial" w:cs="Arial"/>
                <w:b/>
                <w:sz w:val="24"/>
                <w:szCs w:val="24"/>
              </w:rPr>
              <w:lastRenderedPageBreak/>
              <w:t>Dealing with Incidents</w:t>
            </w:r>
          </w:p>
          <w:p w:rsidR="00995C71" w:rsidRDefault="00995C71" w:rsidP="00995C71">
            <w:pPr>
              <w:tabs>
                <w:tab w:val="left" w:pos="2490"/>
              </w:tabs>
              <w:jc w:val="both"/>
              <w:rPr>
                <w:rFonts w:ascii="Arial" w:hAnsi="Arial" w:cs="Arial"/>
                <w:sz w:val="24"/>
                <w:szCs w:val="24"/>
              </w:rPr>
            </w:pPr>
            <w:r w:rsidRPr="002178C4">
              <w:rPr>
                <w:rFonts w:ascii="Arial" w:hAnsi="Arial" w:cs="Arial"/>
                <w:sz w:val="24"/>
                <w:szCs w:val="24"/>
              </w:rPr>
              <w:t>Any s</w:t>
            </w:r>
            <w:r>
              <w:rPr>
                <w:rFonts w:ascii="Arial" w:hAnsi="Arial" w:cs="Arial"/>
                <w:sz w:val="24"/>
                <w:szCs w:val="24"/>
              </w:rPr>
              <w:t>taff witnessing or being informed about a sexual incident</w:t>
            </w:r>
            <w:r w:rsidRPr="002178C4">
              <w:rPr>
                <w:rFonts w:ascii="Arial" w:hAnsi="Arial" w:cs="Arial"/>
                <w:sz w:val="24"/>
                <w:szCs w:val="24"/>
              </w:rPr>
              <w:t xml:space="preserve"> at Assist should make sure that the activity is ceased immediately and </w:t>
            </w:r>
            <w:r>
              <w:rPr>
                <w:rFonts w:ascii="Arial" w:hAnsi="Arial" w:cs="Arial"/>
                <w:sz w:val="24"/>
                <w:szCs w:val="24"/>
              </w:rPr>
              <w:t>i</w:t>
            </w:r>
            <w:r w:rsidRPr="002178C4">
              <w:rPr>
                <w:rFonts w:ascii="Arial" w:hAnsi="Arial" w:cs="Arial"/>
                <w:sz w:val="24"/>
                <w:szCs w:val="24"/>
              </w:rPr>
              <w:t xml:space="preserve">nform a </w:t>
            </w:r>
            <w:r>
              <w:rPr>
                <w:rFonts w:ascii="Arial" w:hAnsi="Arial" w:cs="Arial"/>
                <w:sz w:val="24"/>
                <w:szCs w:val="24"/>
              </w:rPr>
              <w:t>manager so that they can</w:t>
            </w:r>
            <w:r w:rsidRPr="002178C4">
              <w:rPr>
                <w:rFonts w:ascii="Arial" w:hAnsi="Arial" w:cs="Arial"/>
                <w:sz w:val="24"/>
                <w:szCs w:val="24"/>
              </w:rPr>
              <w:t xml:space="preserve"> assess what further action is necessary.</w:t>
            </w:r>
            <w:r>
              <w:rPr>
                <w:rFonts w:ascii="Arial" w:hAnsi="Arial" w:cs="Arial"/>
                <w:sz w:val="24"/>
                <w:szCs w:val="24"/>
              </w:rPr>
              <w:t xml:space="preserve"> </w:t>
            </w:r>
          </w:p>
          <w:p w:rsidR="00995C71" w:rsidRDefault="00995C71" w:rsidP="00995C71">
            <w:pPr>
              <w:tabs>
                <w:tab w:val="left" w:pos="2490"/>
              </w:tabs>
              <w:jc w:val="both"/>
              <w:rPr>
                <w:rFonts w:ascii="Arial" w:hAnsi="Arial" w:cs="Arial"/>
                <w:sz w:val="24"/>
                <w:szCs w:val="24"/>
              </w:rPr>
            </w:pPr>
            <w:r>
              <w:rPr>
                <w:rFonts w:ascii="Arial" w:hAnsi="Arial" w:cs="Arial"/>
                <w:sz w:val="24"/>
                <w:szCs w:val="24"/>
              </w:rPr>
              <w:t xml:space="preserve">Where the sexual activity is consensual, those involved should be reminded that </w:t>
            </w:r>
            <w:r w:rsidRPr="002178C4">
              <w:rPr>
                <w:rFonts w:ascii="Arial" w:hAnsi="Arial" w:cs="Arial"/>
                <w:sz w:val="24"/>
                <w:szCs w:val="24"/>
              </w:rPr>
              <w:t>sexual activity is not appropriate in public spaces (</w:t>
            </w:r>
            <w:r>
              <w:rPr>
                <w:rFonts w:ascii="Arial" w:hAnsi="Arial" w:cs="Arial"/>
                <w:sz w:val="24"/>
                <w:szCs w:val="24"/>
              </w:rPr>
              <w:t xml:space="preserve">which includes Assist premises), but should be offered guidance and support as above, </w:t>
            </w:r>
            <w:r w:rsidRPr="002178C4">
              <w:rPr>
                <w:rFonts w:ascii="Arial" w:hAnsi="Arial" w:cs="Arial"/>
                <w:sz w:val="24"/>
                <w:szCs w:val="24"/>
              </w:rPr>
              <w:t>so that the individuals can be supported to pursue their desires safely and appropriately.</w:t>
            </w:r>
          </w:p>
          <w:p w:rsidR="00995C71" w:rsidRDefault="00995C71" w:rsidP="00995C71">
            <w:pPr>
              <w:tabs>
                <w:tab w:val="left" w:pos="2490"/>
              </w:tabs>
              <w:jc w:val="both"/>
              <w:rPr>
                <w:rFonts w:ascii="Arial" w:hAnsi="Arial" w:cs="Arial"/>
                <w:sz w:val="24"/>
                <w:szCs w:val="24"/>
              </w:rPr>
            </w:pPr>
            <w:r>
              <w:rPr>
                <w:rFonts w:ascii="Arial" w:hAnsi="Arial" w:cs="Arial"/>
                <w:sz w:val="24"/>
                <w:szCs w:val="24"/>
              </w:rPr>
              <w:t xml:space="preserve">Non-consensual sexual activity should be reported to the police immediately, as well as to Norfolk County Council - see Assist Trust’s Safeguarding Adults policy. </w:t>
            </w:r>
          </w:p>
          <w:p w:rsidR="00995C71" w:rsidRDefault="00995C71" w:rsidP="00995C71">
            <w:pPr>
              <w:tabs>
                <w:tab w:val="left" w:pos="2490"/>
              </w:tabs>
              <w:jc w:val="both"/>
              <w:rPr>
                <w:rFonts w:ascii="Arial" w:hAnsi="Arial" w:cs="Arial"/>
                <w:sz w:val="24"/>
                <w:szCs w:val="24"/>
              </w:rPr>
            </w:pPr>
          </w:p>
          <w:p w:rsidR="00CE0E6C" w:rsidRPr="00F80356" w:rsidRDefault="00CE0E6C" w:rsidP="00E01B3E">
            <w:pPr>
              <w:suppressAutoHyphens/>
              <w:rPr>
                <w:rFonts w:ascii="Arial" w:hAnsi="Arial" w:cs="Arial"/>
                <w:sz w:val="24"/>
                <w:szCs w:val="24"/>
              </w:rPr>
            </w:pPr>
          </w:p>
        </w:tc>
      </w:tr>
      <w:tr w:rsidR="00DD0D88" w:rsidTr="0063140D">
        <w:trPr>
          <w:trHeight w:val="571"/>
        </w:trPr>
        <w:tc>
          <w:tcPr>
            <w:tcW w:w="9351" w:type="dxa"/>
            <w:gridSpan w:val="2"/>
          </w:tcPr>
          <w:p w:rsidR="00DD0D88" w:rsidRPr="00085B0D" w:rsidRDefault="00DD0D88" w:rsidP="00085B0D">
            <w:pPr>
              <w:spacing w:line="276" w:lineRule="auto"/>
              <w:jc w:val="center"/>
              <w:rPr>
                <w:rFonts w:ascii="Arial" w:hAnsi="Arial" w:cs="Arial"/>
                <w:b/>
                <w:sz w:val="24"/>
                <w:szCs w:val="24"/>
              </w:rPr>
            </w:pPr>
            <w:r w:rsidRPr="00085B0D">
              <w:rPr>
                <w:rFonts w:ascii="Arial" w:hAnsi="Arial" w:cs="Arial"/>
                <w:b/>
                <w:sz w:val="24"/>
                <w:szCs w:val="24"/>
              </w:rPr>
              <w:lastRenderedPageBreak/>
              <w:t>Signed and Authorised by:</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Name:</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Role:</w:t>
            </w:r>
          </w:p>
          <w:p w:rsidR="00DD0D88" w:rsidRDefault="00DD0D88" w:rsidP="00DD0D88">
            <w:pPr>
              <w:spacing w:line="276" w:lineRule="auto"/>
              <w:rPr>
                <w:rFonts w:ascii="Arial" w:hAnsi="Arial" w:cs="Arial"/>
                <w:sz w:val="24"/>
                <w:szCs w:val="24"/>
              </w:rPr>
            </w:pPr>
          </w:p>
          <w:p w:rsidR="00DD0D88" w:rsidRDefault="00085B0D" w:rsidP="00DD0D88">
            <w:pPr>
              <w:spacing w:line="276" w:lineRule="auto"/>
              <w:rPr>
                <w:rFonts w:ascii="Arial" w:hAnsi="Arial" w:cs="Arial"/>
                <w:sz w:val="24"/>
                <w:szCs w:val="24"/>
              </w:rPr>
            </w:pPr>
            <w:r>
              <w:rPr>
                <w:rFonts w:ascii="Arial" w:hAnsi="Arial" w:cs="Arial"/>
                <w:sz w:val="24"/>
                <w:szCs w:val="24"/>
              </w:rPr>
              <w:t>Date:</w:t>
            </w:r>
          </w:p>
          <w:p w:rsidR="00085B0D" w:rsidRDefault="00085B0D" w:rsidP="00DD0D88">
            <w:pPr>
              <w:spacing w:line="276" w:lineRule="auto"/>
              <w:rPr>
                <w:rFonts w:ascii="Arial" w:hAnsi="Arial" w:cs="Arial"/>
                <w:sz w:val="24"/>
                <w:szCs w:val="24"/>
              </w:rPr>
            </w:pPr>
          </w:p>
          <w:p w:rsidR="00085B0D" w:rsidRDefault="00085B0D"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Name:</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Role:</w:t>
            </w:r>
          </w:p>
          <w:p w:rsidR="00085B0D" w:rsidRDefault="00085B0D" w:rsidP="00DD0D88">
            <w:pPr>
              <w:spacing w:line="276" w:lineRule="auto"/>
              <w:rPr>
                <w:rFonts w:ascii="Arial" w:hAnsi="Arial" w:cs="Arial"/>
                <w:sz w:val="24"/>
                <w:szCs w:val="24"/>
              </w:rPr>
            </w:pPr>
          </w:p>
          <w:p w:rsidR="00085B0D" w:rsidRPr="00DD0D88" w:rsidRDefault="00085B0D" w:rsidP="00DD0D88">
            <w:pPr>
              <w:spacing w:line="276" w:lineRule="auto"/>
              <w:rPr>
                <w:rFonts w:ascii="Arial" w:hAnsi="Arial" w:cs="Arial"/>
                <w:sz w:val="24"/>
                <w:szCs w:val="24"/>
              </w:rPr>
            </w:pPr>
            <w:r>
              <w:rPr>
                <w:rFonts w:ascii="Arial" w:hAnsi="Arial" w:cs="Arial"/>
                <w:sz w:val="24"/>
                <w:szCs w:val="24"/>
              </w:rPr>
              <w:t>Date:</w:t>
            </w:r>
          </w:p>
        </w:tc>
      </w:tr>
    </w:tbl>
    <w:p w:rsidR="00DD0D88" w:rsidRDefault="00DD0D88" w:rsidP="00DD0D88">
      <w:pPr>
        <w:jc w:val="both"/>
      </w:pPr>
    </w:p>
    <w:sectPr w:rsidR="00DD0D8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D88" w:rsidRDefault="00DD0D88" w:rsidP="00DD0D88">
      <w:pPr>
        <w:spacing w:after="0" w:line="240" w:lineRule="auto"/>
      </w:pPr>
      <w:r>
        <w:separator/>
      </w:r>
    </w:p>
  </w:endnote>
  <w:endnote w:type="continuationSeparator" w:id="0">
    <w:p w:rsidR="00DD0D88" w:rsidRDefault="00DD0D88" w:rsidP="00DD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CenturySchlbk">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D88" w:rsidRDefault="00DD0D88" w:rsidP="00DD0D88">
      <w:pPr>
        <w:spacing w:after="0" w:line="240" w:lineRule="auto"/>
      </w:pPr>
      <w:r>
        <w:separator/>
      </w:r>
    </w:p>
  </w:footnote>
  <w:footnote w:type="continuationSeparator" w:id="0">
    <w:p w:rsidR="00DD0D88" w:rsidRDefault="00DD0D88" w:rsidP="00DD0D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C71" w:rsidRDefault="00DD0D88">
    <w:pPr>
      <w:pStyle w:val="Header"/>
    </w:pPr>
    <w:r>
      <w:t xml:space="preserve">Assist Trust Policy Document /  </w:t>
    </w:r>
    <w:r w:rsidR="00995C71">
      <w:t xml:space="preserve">Issues of a Sexual Nature </w:t>
    </w:r>
    <w:r w:rsidR="004E5100">
      <w:t xml:space="preserve">/ Reviewed </w:t>
    </w:r>
    <w:r w:rsidR="00995C71">
      <w:t>January 2020</w:t>
    </w:r>
  </w:p>
  <w:p w:rsidR="00DD0D88" w:rsidRDefault="00DD0D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011E"/>
    <w:multiLevelType w:val="hybridMultilevel"/>
    <w:tmpl w:val="0F94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B728E"/>
    <w:multiLevelType w:val="hybridMultilevel"/>
    <w:tmpl w:val="10DAC2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92A4AF6"/>
    <w:multiLevelType w:val="hybridMultilevel"/>
    <w:tmpl w:val="0358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02695"/>
    <w:multiLevelType w:val="hybridMultilevel"/>
    <w:tmpl w:val="0EB8F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D56C8"/>
    <w:multiLevelType w:val="hybridMultilevel"/>
    <w:tmpl w:val="0460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E1E78"/>
    <w:multiLevelType w:val="hybridMultilevel"/>
    <w:tmpl w:val="3C4E0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DE0A4C"/>
    <w:multiLevelType w:val="hybridMultilevel"/>
    <w:tmpl w:val="7632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F25E2E"/>
    <w:multiLevelType w:val="multilevel"/>
    <w:tmpl w:val="8B34B8C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C126DF7"/>
    <w:multiLevelType w:val="hybridMultilevel"/>
    <w:tmpl w:val="F738C60A"/>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BA6BAF"/>
    <w:multiLevelType w:val="hybridMultilevel"/>
    <w:tmpl w:val="5C98B10C"/>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E5067"/>
    <w:multiLevelType w:val="hybridMultilevel"/>
    <w:tmpl w:val="758885B0"/>
    <w:lvl w:ilvl="0" w:tplc="5EB24F00">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F3490"/>
    <w:multiLevelType w:val="hybridMultilevel"/>
    <w:tmpl w:val="47E6BF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21D2CA5"/>
    <w:multiLevelType w:val="hybridMultilevel"/>
    <w:tmpl w:val="D10E7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3A05F3"/>
    <w:multiLevelType w:val="hybridMultilevel"/>
    <w:tmpl w:val="EE944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AB0AC1"/>
    <w:multiLevelType w:val="hybridMultilevel"/>
    <w:tmpl w:val="699E3D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D5A6770"/>
    <w:multiLevelType w:val="multilevel"/>
    <w:tmpl w:val="BF72FD0E"/>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DC57A02"/>
    <w:multiLevelType w:val="hybridMultilevel"/>
    <w:tmpl w:val="E284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752D51"/>
    <w:multiLevelType w:val="hybridMultilevel"/>
    <w:tmpl w:val="4CA4C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A4479F"/>
    <w:multiLevelType w:val="hybridMultilevel"/>
    <w:tmpl w:val="E8221F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E0B4E26"/>
    <w:multiLevelType w:val="hybridMultilevel"/>
    <w:tmpl w:val="7DE05D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7D147C"/>
    <w:multiLevelType w:val="hybridMultilevel"/>
    <w:tmpl w:val="2B76D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FC67B2"/>
    <w:multiLevelType w:val="hybridMultilevel"/>
    <w:tmpl w:val="D04818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2E12CB1"/>
    <w:multiLevelType w:val="hybridMultilevel"/>
    <w:tmpl w:val="935255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E033400"/>
    <w:multiLevelType w:val="hybridMultilevel"/>
    <w:tmpl w:val="1DE0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2528BA"/>
    <w:multiLevelType w:val="hybridMultilevel"/>
    <w:tmpl w:val="357A1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600C29"/>
    <w:multiLevelType w:val="multilevel"/>
    <w:tmpl w:val="5A42F05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B763110"/>
    <w:multiLevelType w:val="hybridMultilevel"/>
    <w:tmpl w:val="022C8E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8"/>
  </w:num>
  <w:num w:numId="3">
    <w:abstractNumId w:val="3"/>
  </w:num>
  <w:num w:numId="4">
    <w:abstractNumId w:val="21"/>
  </w:num>
  <w:num w:numId="5">
    <w:abstractNumId w:val="16"/>
  </w:num>
  <w:num w:numId="6">
    <w:abstractNumId w:val="19"/>
  </w:num>
  <w:num w:numId="7">
    <w:abstractNumId w:val="14"/>
  </w:num>
  <w:num w:numId="8">
    <w:abstractNumId w:val="23"/>
  </w:num>
  <w:num w:numId="9">
    <w:abstractNumId w:val="2"/>
  </w:num>
  <w:num w:numId="10">
    <w:abstractNumId w:val="17"/>
  </w:num>
  <w:num w:numId="11">
    <w:abstractNumId w:val="5"/>
  </w:num>
  <w:num w:numId="12">
    <w:abstractNumId w:val="24"/>
  </w:num>
  <w:num w:numId="13">
    <w:abstractNumId w:val="4"/>
  </w:num>
  <w:num w:numId="14">
    <w:abstractNumId w:val="20"/>
  </w:num>
  <w:num w:numId="15">
    <w:abstractNumId w:val="15"/>
  </w:num>
  <w:num w:numId="16">
    <w:abstractNumId w:val="11"/>
  </w:num>
  <w:num w:numId="17">
    <w:abstractNumId w:val="7"/>
  </w:num>
  <w:num w:numId="18">
    <w:abstractNumId w:val="13"/>
  </w:num>
  <w:num w:numId="19">
    <w:abstractNumId w:val="22"/>
  </w:num>
  <w:num w:numId="20">
    <w:abstractNumId w:val="26"/>
  </w:num>
  <w:num w:numId="21">
    <w:abstractNumId w:val="18"/>
  </w:num>
  <w:num w:numId="22">
    <w:abstractNumId w:val="1"/>
  </w:num>
  <w:num w:numId="23">
    <w:abstractNumId w:val="10"/>
  </w:num>
  <w:num w:numId="24">
    <w:abstractNumId w:val="25"/>
  </w:num>
  <w:num w:numId="25">
    <w:abstractNumId w:val="6"/>
  </w:num>
  <w:num w:numId="26">
    <w:abstractNumId w:val="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88"/>
    <w:rsid w:val="00085B0D"/>
    <w:rsid w:val="000A7243"/>
    <w:rsid w:val="002637EF"/>
    <w:rsid w:val="00367075"/>
    <w:rsid w:val="003A7EC9"/>
    <w:rsid w:val="003C4457"/>
    <w:rsid w:val="004E5100"/>
    <w:rsid w:val="005A4663"/>
    <w:rsid w:val="0063140D"/>
    <w:rsid w:val="006D717E"/>
    <w:rsid w:val="007E272E"/>
    <w:rsid w:val="008C6A0B"/>
    <w:rsid w:val="008D46EA"/>
    <w:rsid w:val="00995C71"/>
    <w:rsid w:val="009F70EA"/>
    <w:rsid w:val="00CA7EDF"/>
    <w:rsid w:val="00CE0E6C"/>
    <w:rsid w:val="00D84A65"/>
    <w:rsid w:val="00DD0D88"/>
    <w:rsid w:val="00E01B3E"/>
    <w:rsid w:val="00F80356"/>
    <w:rsid w:val="00FF0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A6072-A892-4BFD-BC0B-CAEC0BB5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0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0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D88"/>
  </w:style>
  <w:style w:type="paragraph" w:styleId="Footer">
    <w:name w:val="footer"/>
    <w:basedOn w:val="Normal"/>
    <w:link w:val="FooterChar"/>
    <w:uiPriority w:val="99"/>
    <w:unhideWhenUsed/>
    <w:rsid w:val="00DD0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D88"/>
  </w:style>
  <w:style w:type="paragraph" w:styleId="ListParagraph">
    <w:name w:val="List Paragraph"/>
    <w:basedOn w:val="Normal"/>
    <w:uiPriority w:val="34"/>
    <w:qFormat/>
    <w:rsid w:val="00DD0D88"/>
    <w:pPr>
      <w:spacing w:after="200" w:line="276" w:lineRule="auto"/>
      <w:ind w:left="720"/>
      <w:contextualSpacing/>
    </w:pPr>
  </w:style>
  <w:style w:type="character" w:styleId="Hyperlink">
    <w:name w:val="Hyperlink"/>
    <w:basedOn w:val="DefaultParagraphFont"/>
    <w:uiPriority w:val="99"/>
    <w:unhideWhenUsed/>
    <w:rsid w:val="00DD0D88"/>
    <w:rPr>
      <w:color w:val="0563C1" w:themeColor="hyperlink"/>
      <w:u w:val="single"/>
    </w:rPr>
  </w:style>
  <w:style w:type="paragraph" w:customStyle="1" w:styleId="Default">
    <w:name w:val="Default"/>
    <w:rsid w:val="00F80356"/>
    <w:pPr>
      <w:autoSpaceDE w:val="0"/>
      <w:autoSpaceDN w:val="0"/>
      <w:adjustRightInd w:val="0"/>
      <w:spacing w:after="0" w:line="240" w:lineRule="auto"/>
    </w:pPr>
    <w:rPr>
      <w:rFonts w:ascii="Arial" w:hAnsi="Arial" w:cs="Arial"/>
      <w:color w:val="000000"/>
      <w:sz w:val="24"/>
      <w:szCs w:val="24"/>
    </w:rPr>
  </w:style>
  <w:style w:type="paragraph" w:customStyle="1" w:styleId="22-Modeltekst">
    <w:name w:val="22 - Model_tekst"/>
    <w:basedOn w:val="Normal"/>
    <w:rsid w:val="009F70EA"/>
    <w:pPr>
      <w:suppressAutoHyphens/>
      <w:autoSpaceDE w:val="0"/>
      <w:autoSpaceDN w:val="0"/>
      <w:adjustRightInd w:val="0"/>
      <w:spacing w:after="170" w:line="280" w:lineRule="atLeast"/>
      <w:jc w:val="both"/>
      <w:textAlignment w:val="baseline"/>
    </w:pPr>
    <w:rPr>
      <w:rFonts w:ascii="NewCenturySchlbk" w:eastAsia="Times New Roman" w:hAnsi="NewCenturySchlbk" w:cs="Times New Roman"/>
      <w:color w:val="000000"/>
      <w:spacing w:val="-10"/>
      <w:lang w:val="nl-NL"/>
    </w:rPr>
  </w:style>
  <w:style w:type="paragraph" w:styleId="BalloonText">
    <w:name w:val="Balloon Text"/>
    <w:basedOn w:val="Normal"/>
    <w:link w:val="BalloonTextChar"/>
    <w:uiPriority w:val="99"/>
    <w:semiHidden/>
    <w:unhideWhenUsed/>
    <w:rsid w:val="008C6A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A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10057">
      <w:bodyDiv w:val="1"/>
      <w:marLeft w:val="0"/>
      <w:marRight w:val="0"/>
      <w:marTop w:val="0"/>
      <w:marBottom w:val="0"/>
      <w:divBdr>
        <w:top w:val="none" w:sz="0" w:space="0" w:color="auto"/>
        <w:left w:val="none" w:sz="0" w:space="0" w:color="auto"/>
        <w:bottom w:val="none" w:sz="0" w:space="0" w:color="auto"/>
        <w:right w:val="none" w:sz="0" w:space="0" w:color="auto"/>
      </w:divBdr>
    </w:div>
    <w:div w:id="909732147">
      <w:bodyDiv w:val="1"/>
      <w:marLeft w:val="0"/>
      <w:marRight w:val="0"/>
      <w:marTop w:val="0"/>
      <w:marBottom w:val="0"/>
      <w:divBdr>
        <w:top w:val="none" w:sz="0" w:space="0" w:color="auto"/>
        <w:left w:val="none" w:sz="0" w:space="0" w:color="auto"/>
        <w:bottom w:val="none" w:sz="0" w:space="0" w:color="auto"/>
        <w:right w:val="none" w:sz="0" w:space="0" w:color="auto"/>
      </w:divBdr>
    </w:div>
    <w:div w:id="1779520768">
      <w:bodyDiv w:val="1"/>
      <w:marLeft w:val="0"/>
      <w:marRight w:val="0"/>
      <w:marTop w:val="0"/>
      <w:marBottom w:val="0"/>
      <w:divBdr>
        <w:top w:val="none" w:sz="0" w:space="0" w:color="auto"/>
        <w:left w:val="none" w:sz="0" w:space="0" w:color="auto"/>
        <w:bottom w:val="none" w:sz="0" w:space="0" w:color="auto"/>
        <w:right w:val="none" w:sz="0" w:space="0" w:color="auto"/>
      </w:divBdr>
    </w:div>
    <w:div w:id="191693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Ward</dc:creator>
  <cp:keywords/>
  <dc:description/>
  <cp:lastModifiedBy>Richard Ward</cp:lastModifiedBy>
  <cp:revision>2</cp:revision>
  <cp:lastPrinted>2020-02-18T11:56:00Z</cp:lastPrinted>
  <dcterms:created xsi:type="dcterms:W3CDTF">2022-03-21T15:30:00Z</dcterms:created>
  <dcterms:modified xsi:type="dcterms:W3CDTF">2022-03-21T15:30:00Z</dcterms:modified>
</cp:coreProperties>
</file>